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вул. Бориса Грінченка, 1, м. Київ, 01001, тел./факс (044) 290-08-46, (044) 278-00-83</w:t>
            </w:r>
          </w:p>
          <w:p w14:paraId="3856EAAB" w14:textId="77777777" w:rsidR="00E51BD5" w:rsidRPr="004B426A" w:rsidRDefault="00E51BD5" w:rsidP="00E51BD5">
            <w:pPr>
              <w:ind w:right="-168"/>
              <w:jc w:val="center"/>
              <w:rPr>
                <w:noProof w:val="0"/>
              </w:rPr>
            </w:pPr>
            <w:r w:rsidRPr="004B426A">
              <w:rPr>
                <w:noProof w:val="0"/>
              </w:rPr>
              <w:t xml:space="preserve">E-mail: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noProof w:val="0"/>
                <w:lang w:val="uk-UA"/>
              </w:rPr>
            </w:pPr>
          </w:p>
        </w:tc>
        <w:tc>
          <w:tcPr>
            <w:tcW w:w="4678" w:type="dxa"/>
          </w:tcPr>
          <w:p w14:paraId="771EA046" w14:textId="77777777" w:rsidR="0050732F" w:rsidRPr="004B426A" w:rsidRDefault="0050732F" w:rsidP="00C600F8">
            <w:pPr>
              <w:jc w:val="both"/>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noProof w:val="0"/>
                <w:lang w:val="uk-UA"/>
              </w:rPr>
            </w:pPr>
            <w:r w:rsidRPr="004B426A">
              <w:rPr>
                <w:noProof w:val="0"/>
                <w:lang w:val="uk-UA"/>
              </w:rPr>
              <w:t>законодавства у сфері публічних закупівель</w:t>
            </w:r>
          </w:p>
          <w:p w14:paraId="694FB43E" w14:textId="66B7E4CD" w:rsidR="008939F5" w:rsidRPr="004B426A" w:rsidRDefault="00365687" w:rsidP="001B3D07">
            <w:pPr>
              <w:tabs>
                <w:tab w:val="left" w:pos="4474"/>
              </w:tabs>
              <w:jc w:val="both"/>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724F1E">
            <w:pPr>
              <w:jc w:val="both"/>
              <w:rPr>
                <w:noProof w:val="0"/>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4678" w:type="dxa"/>
          </w:tcPr>
          <w:p w14:paraId="7224356E" w14:textId="77777777" w:rsidR="00365687" w:rsidRPr="004B426A" w:rsidRDefault="00365687" w:rsidP="00724F1E">
            <w:pPr>
              <w:jc w:val="both"/>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noProof w:val="0"/>
                <w:lang w:val="uk-UA"/>
              </w:rPr>
            </w:pPr>
            <w:r w:rsidRPr="004B426A">
              <w:rPr>
                <w:noProof w:val="0"/>
                <w:lang w:val="uk-UA"/>
              </w:rPr>
              <w:t>вул. Бориса Грінченка, 1, Київ, 01001</w:t>
            </w:r>
          </w:p>
          <w:p w14:paraId="7794A1D0" w14:textId="77777777" w:rsidR="008939F5" w:rsidRPr="004B426A" w:rsidRDefault="00365687" w:rsidP="00724F1E">
            <w:pPr>
              <w:jc w:val="both"/>
              <w:rPr>
                <w:noProof w:val="0"/>
                <w:lang w:val="uk-UA"/>
              </w:rPr>
            </w:pPr>
            <w:r w:rsidRPr="004B426A">
              <w:rPr>
                <w:noProof w:val="0"/>
                <w:lang w:val="uk-UA"/>
              </w:rPr>
              <w:t>ЄДРПОУ: 41037901</w:t>
            </w:r>
          </w:p>
          <w:p w14:paraId="4FF85262" w14:textId="08065FC4" w:rsidR="00B56FF4" w:rsidRPr="004B426A" w:rsidRDefault="00B56FF4" w:rsidP="00724F1E">
            <w:pPr>
              <w:jc w:val="both"/>
              <w:rPr>
                <w:noProof w:val="0"/>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4678" w:type="dxa"/>
          </w:tcPr>
          <w:p w14:paraId="5938D18A" w14:textId="77777777" w:rsidR="007758C7" w:rsidRPr="007758C7" w:rsidRDefault="007758C7" w:rsidP="007758C7">
            <w:pPr>
              <w:jc w:val="both"/>
              <w:rPr>
                <w:noProof w:val="0"/>
                <w:lang w:val="uk-UA"/>
              </w:rPr>
            </w:pPr>
            <w:r w:rsidRPr="007758C7">
              <w:rPr>
                <w:noProof w:val="0"/>
                <w:lang w:val="uk-UA"/>
              </w:rPr>
              <w:t xml:space="preserve">товариство з обмеженою відповідальністю  </w:t>
            </w:r>
          </w:p>
          <w:p w14:paraId="277C39B6" w14:textId="73CB7066" w:rsidR="00392FDE" w:rsidRPr="004B426A" w:rsidRDefault="007758C7" w:rsidP="007758C7">
            <w:pPr>
              <w:jc w:val="both"/>
              <w:rPr>
                <w:noProof w:val="0"/>
                <w:lang w:val="uk-UA"/>
              </w:rPr>
            </w:pPr>
            <w:r w:rsidRPr="007758C7">
              <w:rPr>
                <w:noProof w:val="0"/>
                <w:lang w:val="uk-UA"/>
              </w:rPr>
              <w:t xml:space="preserve">"ТРАСТ ГАРД" (код ЄДРПОУ: 39906294) </w:t>
            </w:r>
          </w:p>
        </w:tc>
      </w:tr>
      <w:tr w:rsidR="00EB415B" w:rsidRPr="004B426A" w14:paraId="79C3EF36" w14:textId="77777777" w:rsidTr="00217E40">
        <w:tc>
          <w:tcPr>
            <w:tcW w:w="3685"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7DE56C70" w14:textId="05DE862D" w:rsidR="007B6DB5" w:rsidRDefault="007758C7" w:rsidP="00CD49AE">
            <w:pPr>
              <w:jc w:val="both"/>
              <w:rPr>
                <w:lang w:val="uk-UA"/>
              </w:rPr>
            </w:pPr>
            <w:r w:rsidRPr="007758C7">
              <w:rPr>
                <w:lang w:val="uk-UA"/>
              </w:rPr>
              <w:t>UA-2025-12-02-018331-a</w:t>
            </w:r>
            <w:r w:rsidR="007B6DB5" w:rsidRPr="007B6DB5">
              <w:rPr>
                <w:lang w:val="uk-UA"/>
              </w:rPr>
              <w:t xml:space="preserve"> </w:t>
            </w:r>
          </w:p>
          <w:p w14:paraId="71A59EA4" w14:textId="4AB402F7" w:rsidR="00392FDE" w:rsidRPr="004B426A" w:rsidRDefault="007B6DB5" w:rsidP="007758C7">
            <w:pPr>
              <w:jc w:val="both"/>
              <w:rPr>
                <w:noProof w:val="0"/>
                <w:lang w:val="uk-UA"/>
              </w:rPr>
            </w:pPr>
            <w:r w:rsidRPr="007B6DB5">
              <w:rPr>
                <w:noProof w:val="0"/>
                <w:lang w:val="uk-UA"/>
              </w:rPr>
              <w:t>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w:t>
            </w:r>
            <w:r w:rsidR="007758C7" w:rsidRPr="007758C7">
              <w:rPr>
                <w:noProof w:val="0"/>
                <w:lang w:val="uk-UA"/>
              </w:rPr>
              <w:t>: земельною ділянкою із кадастровим номером 3223186801:13:013:0015, площа (га): 0.2049, адреса: Київська обл., Обухівський р-н., с. Підгірці, вул. Столичне Шосе, реєстраційний номер об'єкта нерухомого майна: 148352432231, за ДК 021:2015 99999999-9 Не відображене в інших розділах.</w:t>
            </w: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t>ID:</w:t>
            </w:r>
          </w:p>
        </w:tc>
        <w:tc>
          <w:tcPr>
            <w:tcW w:w="4678" w:type="dxa"/>
          </w:tcPr>
          <w:p w14:paraId="2791C024" w14:textId="7EEDBB7C" w:rsidR="008939F5" w:rsidRPr="004B426A" w:rsidRDefault="007758C7" w:rsidP="00FB7876">
            <w:pPr>
              <w:jc w:val="both"/>
              <w:rPr>
                <w:noProof w:val="0"/>
                <w:lang w:val="uk-UA"/>
              </w:rPr>
            </w:pPr>
            <w:r w:rsidRPr="007758C7">
              <w:rPr>
                <w:noProof w:val="0"/>
                <w:lang w:val="uk-UA"/>
              </w:rPr>
              <w:t>e14db1b7d96342069c0f80e86d0e432c</w:t>
            </w:r>
          </w:p>
        </w:tc>
      </w:tr>
      <w:tr w:rsidR="00EB415B" w:rsidRPr="004B426A" w14:paraId="401CC462" w14:textId="77777777" w:rsidTr="00217E40">
        <w:tc>
          <w:tcPr>
            <w:tcW w:w="3685" w:type="dxa"/>
          </w:tcPr>
          <w:p w14:paraId="0E1DFE1F" w14:textId="77777777" w:rsidR="00365687" w:rsidRPr="004B426A" w:rsidRDefault="00365687" w:rsidP="00724F1E">
            <w:pPr>
              <w:jc w:val="both"/>
              <w:rPr>
                <w:noProof w:val="0"/>
                <w:lang w:val="uk-UA"/>
              </w:rPr>
            </w:pPr>
            <w:r w:rsidRPr="004B426A">
              <w:rPr>
                <w:noProof w:val="0"/>
                <w:lang w:val="uk-UA"/>
              </w:rPr>
              <w:t>Процедура закупівлі:</w:t>
            </w:r>
          </w:p>
        </w:tc>
        <w:tc>
          <w:tcPr>
            <w:tcW w:w="4678"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8B6AB6" w14:paraId="4F84A4F9" w14:textId="77777777" w:rsidTr="00217E40">
        <w:tc>
          <w:tcPr>
            <w:tcW w:w="3685" w:type="dxa"/>
          </w:tcPr>
          <w:p w14:paraId="5BD4B8C4" w14:textId="77777777" w:rsidR="00365687" w:rsidRDefault="00605807" w:rsidP="00116A6F">
            <w:pPr>
              <w:tabs>
                <w:tab w:val="left" w:pos="567"/>
              </w:tabs>
              <w:ind w:firstLine="30"/>
              <w:jc w:val="both"/>
              <w:rPr>
                <w:bCs/>
                <w:lang w:val="uk-UA"/>
              </w:rPr>
            </w:pPr>
            <w:r w:rsidRPr="008B6AB6">
              <w:rPr>
                <w:bCs/>
                <w:lang w:val="uk-UA"/>
              </w:rPr>
              <w:t>Рішення про прийняття скарги до розгляду</w:t>
            </w:r>
            <w:r w:rsidR="00365687" w:rsidRPr="008B6AB6">
              <w:rPr>
                <w:bCs/>
                <w:lang w:val="uk-UA"/>
              </w:rPr>
              <w:t xml:space="preserve">: </w:t>
            </w:r>
          </w:p>
          <w:p w14:paraId="4325EC01" w14:textId="77777777" w:rsidR="00B6077A" w:rsidRDefault="00B6077A" w:rsidP="00116A6F">
            <w:pPr>
              <w:tabs>
                <w:tab w:val="left" w:pos="567"/>
              </w:tabs>
              <w:ind w:firstLine="30"/>
              <w:jc w:val="both"/>
              <w:rPr>
                <w:bCs/>
                <w:lang w:val="uk-UA"/>
              </w:rPr>
            </w:pPr>
          </w:p>
          <w:p w14:paraId="15FDC568" w14:textId="77777777" w:rsidR="00B6077A" w:rsidRDefault="00B6077A" w:rsidP="00116A6F">
            <w:pPr>
              <w:tabs>
                <w:tab w:val="left" w:pos="567"/>
              </w:tabs>
              <w:ind w:firstLine="30"/>
              <w:jc w:val="both"/>
              <w:rPr>
                <w:bCs/>
                <w:lang w:val="uk-UA"/>
              </w:rPr>
            </w:pPr>
          </w:p>
          <w:p w14:paraId="2AA6BF3E" w14:textId="63001A4C" w:rsidR="00B6077A" w:rsidRPr="008B6AB6" w:rsidRDefault="00B6077A" w:rsidP="00116A6F">
            <w:pPr>
              <w:tabs>
                <w:tab w:val="left" w:pos="567"/>
              </w:tabs>
              <w:ind w:firstLine="30"/>
              <w:jc w:val="both"/>
              <w:rPr>
                <w:bCs/>
                <w:lang w:val="uk-UA"/>
              </w:rPr>
            </w:pPr>
          </w:p>
        </w:tc>
        <w:tc>
          <w:tcPr>
            <w:tcW w:w="4678" w:type="dxa"/>
          </w:tcPr>
          <w:p w14:paraId="5A03669E" w14:textId="31683E2E" w:rsidR="00365687" w:rsidRPr="008B6AB6" w:rsidRDefault="008410A8" w:rsidP="007758C7">
            <w:pPr>
              <w:tabs>
                <w:tab w:val="left" w:pos="567"/>
              </w:tabs>
              <w:ind w:firstLine="36"/>
              <w:jc w:val="both"/>
              <w:rPr>
                <w:bCs/>
                <w:lang w:val="uk-UA"/>
              </w:rPr>
            </w:pPr>
            <w:r w:rsidRPr="008B6AB6">
              <w:rPr>
                <w:bCs/>
                <w:lang w:val="uk-UA"/>
              </w:rPr>
              <w:t>від</w:t>
            </w:r>
            <w:r w:rsidR="007758C7">
              <w:rPr>
                <w:bCs/>
                <w:lang w:val="uk-UA"/>
              </w:rPr>
              <w:t xml:space="preserve"> </w:t>
            </w:r>
            <w:r w:rsidR="007758C7" w:rsidRPr="007758C7">
              <w:rPr>
                <w:bCs/>
                <w:lang w:val="uk-UA"/>
              </w:rPr>
              <w:t>15.12.2025</w:t>
            </w:r>
            <w:r w:rsidR="007758C7">
              <w:rPr>
                <w:bCs/>
                <w:lang w:val="uk-UA"/>
              </w:rPr>
              <w:t xml:space="preserve"> № </w:t>
            </w:r>
            <w:r w:rsidR="007758C7" w:rsidRPr="007758C7">
              <w:rPr>
                <w:bCs/>
                <w:lang w:val="uk-UA"/>
              </w:rPr>
              <w:t xml:space="preserve">18448-р/пк-пз </w:t>
            </w:r>
          </w:p>
        </w:tc>
      </w:tr>
    </w:tbl>
    <w:p w14:paraId="124240FF" w14:textId="241213CE" w:rsidR="002C769A" w:rsidRPr="00116A6F" w:rsidRDefault="00F123B5" w:rsidP="00116A6F">
      <w:pPr>
        <w:tabs>
          <w:tab w:val="left" w:pos="567"/>
        </w:tabs>
        <w:ind w:firstLine="567"/>
        <w:jc w:val="center"/>
        <w:rPr>
          <w:b/>
          <w:bCs/>
        </w:rPr>
      </w:pPr>
      <w:r w:rsidRPr="00116A6F">
        <w:rPr>
          <w:b/>
          <w:bCs/>
        </w:rPr>
        <w:lastRenderedPageBreak/>
        <w:t>Пояснення по суті скарги</w:t>
      </w:r>
    </w:p>
    <w:p w14:paraId="41A17CA8" w14:textId="7062E3FE" w:rsidR="007F467C" w:rsidRPr="008B6AB6" w:rsidRDefault="007758C7" w:rsidP="007B6DB5">
      <w:pPr>
        <w:tabs>
          <w:tab w:val="left" w:pos="567"/>
        </w:tabs>
        <w:ind w:firstLine="567"/>
        <w:jc w:val="center"/>
        <w:rPr>
          <w:bCs/>
        </w:rPr>
      </w:pPr>
      <w:r w:rsidRPr="007758C7">
        <w:rPr>
          <w:b/>
          <w:bCs/>
        </w:rPr>
        <w:t>UA-2025-12-02-018331-a.c1</w:t>
      </w:r>
    </w:p>
    <w:p w14:paraId="32F59C2C" w14:textId="1DD202A9" w:rsidR="007B6DB5" w:rsidRDefault="003302EE" w:rsidP="00B6077A">
      <w:pPr>
        <w:tabs>
          <w:tab w:val="left" w:pos="567"/>
        </w:tabs>
        <w:ind w:firstLine="36"/>
        <w:jc w:val="both"/>
      </w:pPr>
      <w:r w:rsidRPr="008B6AB6">
        <w:rPr>
          <w:bCs/>
        </w:rPr>
        <w:tab/>
      </w:r>
      <w:r w:rsidR="00191EDA" w:rsidRPr="008B6AB6">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8B6AB6">
        <w:rPr>
          <w:bCs/>
        </w:rPr>
        <w:t xml:space="preserve"> від </w:t>
      </w:r>
      <w:r w:rsidR="007758C7">
        <w:rPr>
          <w:bCs/>
        </w:rPr>
        <w:t xml:space="preserve"> </w:t>
      </w:r>
      <w:r w:rsidR="007758C7" w:rsidRPr="007758C7">
        <w:rPr>
          <w:bCs/>
        </w:rPr>
        <w:t>15.12.2025</w:t>
      </w:r>
      <w:r w:rsidR="007758C7">
        <w:rPr>
          <w:bCs/>
        </w:rPr>
        <w:t xml:space="preserve"> </w:t>
      </w:r>
      <w:r w:rsidR="007758C7">
        <w:rPr>
          <w:bCs/>
        </w:rPr>
        <w:br/>
      </w:r>
      <w:r w:rsidR="007758C7">
        <w:rPr>
          <w:bCs/>
        </w:rPr>
        <w:t xml:space="preserve">№ </w:t>
      </w:r>
      <w:r w:rsidR="007758C7" w:rsidRPr="007758C7">
        <w:rPr>
          <w:bCs/>
        </w:rPr>
        <w:t xml:space="preserve">18448-р/пк-пз </w:t>
      </w:r>
      <w:r w:rsidR="006A67CE" w:rsidRPr="008B6AB6">
        <w:rPr>
          <w:bCs/>
        </w:rPr>
        <w:t>прийнято до розгля</w:t>
      </w:r>
      <w:r w:rsidR="0040613F" w:rsidRPr="008B6AB6">
        <w:rPr>
          <w:bCs/>
        </w:rPr>
        <w:t xml:space="preserve">ду скаргу, подану </w:t>
      </w:r>
      <w:r w:rsidR="007758C7" w:rsidRPr="007758C7">
        <w:rPr>
          <w:bCs/>
        </w:rPr>
        <w:t>товариств</w:t>
      </w:r>
      <w:r w:rsidR="007758C7">
        <w:rPr>
          <w:bCs/>
        </w:rPr>
        <w:t xml:space="preserve">о з обмеженою відповідальністю </w:t>
      </w:r>
      <w:r w:rsidR="007758C7" w:rsidRPr="007758C7">
        <w:rPr>
          <w:bCs/>
        </w:rPr>
        <w:t>"ТРА</w:t>
      </w:r>
      <w:r w:rsidR="007758C7">
        <w:rPr>
          <w:bCs/>
        </w:rPr>
        <w:t xml:space="preserve">СТ ГАРД" (код ЄДРПОУ: 39906294) </w:t>
      </w:r>
      <w:r w:rsidR="00191EDA" w:rsidRPr="008B6AB6">
        <w:rPr>
          <w:bCs/>
        </w:rPr>
        <w:t>(далі</w:t>
      </w:r>
      <w:r w:rsidR="00182B7F" w:rsidRPr="008B6AB6">
        <w:rPr>
          <w:bCs/>
        </w:rPr>
        <w:t xml:space="preserve"> – </w:t>
      </w:r>
      <w:r w:rsidR="00191EDA" w:rsidRPr="008B6AB6">
        <w:rPr>
          <w:bCs/>
        </w:rPr>
        <w:t>Скаржник), щодо порушення Замовником</w:t>
      </w:r>
      <w:r w:rsidR="006A67CE" w:rsidRPr="008B6AB6">
        <w:rPr>
          <w:bCs/>
        </w:rPr>
        <w:t xml:space="preserve"> </w:t>
      </w:r>
      <w:r w:rsidR="000A5AAA" w:rsidRPr="008B6AB6">
        <w:rPr>
          <w:bCs/>
        </w:rPr>
        <w:t xml:space="preserve"> – </w:t>
      </w:r>
      <w:r w:rsidR="00191EDA" w:rsidRPr="008B6AB6">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8B6AB6">
        <w:rPr>
          <w:bCs/>
        </w:rPr>
        <w:t xml:space="preserve"> </w:t>
      </w:r>
      <w:r w:rsidR="00191EDA" w:rsidRPr="008B6AB6">
        <w:rPr>
          <w:bCs/>
        </w:rPr>
        <w:t>41037901 (надалі – АРМА або Замовник) порядку проведення Процедури закупівлі (ідентифікатор закупівлі:</w:t>
      </w:r>
      <w:r w:rsidRPr="008B6AB6">
        <w:rPr>
          <w:bCs/>
        </w:rPr>
        <w:t xml:space="preserve"> </w:t>
      </w:r>
      <w:r w:rsidR="007758C7" w:rsidRPr="007758C7">
        <w:t>UA-2025-12-02-018331-a</w:t>
      </w:r>
      <w:r w:rsidR="00FB7876" w:rsidRPr="008B6AB6">
        <w:rPr>
          <w:bCs/>
        </w:rPr>
        <w:t>)</w:t>
      </w:r>
      <w:r w:rsidR="00D65C2F" w:rsidRPr="008B6AB6">
        <w:rPr>
          <w:bCs/>
        </w:rPr>
        <w:t xml:space="preserve"> </w:t>
      </w:r>
      <w:r w:rsidR="007B6DB5">
        <w:t>шляхом встановлення у тендерній документації вимог, що, на думку Скаржника, є дискримінаційними та обмежують участь потенційних учасників у процедурі закупівлі.</w:t>
      </w:r>
    </w:p>
    <w:p w14:paraId="29772903" w14:textId="7B9501B8" w:rsidR="00191EDA" w:rsidRPr="008B6AB6" w:rsidRDefault="00392FDE" w:rsidP="00392FDE">
      <w:pPr>
        <w:tabs>
          <w:tab w:val="left" w:pos="567"/>
        </w:tabs>
        <w:jc w:val="both"/>
        <w:rPr>
          <w:bCs/>
        </w:rPr>
      </w:pPr>
      <w:r>
        <w:rPr>
          <w:bCs/>
        </w:rPr>
        <w:tab/>
      </w:r>
      <w:r w:rsidR="00191EDA" w:rsidRPr="008B6AB6">
        <w:rPr>
          <w:bCs/>
        </w:rPr>
        <w:t>Водночас</w:t>
      </w:r>
      <w:r w:rsidR="00FB7876" w:rsidRPr="008B6AB6">
        <w:rPr>
          <w:bCs/>
        </w:rPr>
        <w:t>,</w:t>
      </w:r>
      <w:r w:rsidR="00191EDA" w:rsidRPr="008B6AB6">
        <w:rPr>
          <w:bCs/>
        </w:rPr>
        <w:t xml:space="preserve"> Рішенням</w:t>
      </w:r>
      <w:r w:rsidR="003302EE" w:rsidRPr="008B6AB6">
        <w:rPr>
          <w:bCs/>
        </w:rPr>
        <w:t xml:space="preserve"> </w:t>
      </w:r>
      <w:r w:rsidR="007758C7" w:rsidRPr="008B6AB6">
        <w:rPr>
          <w:bCs/>
        </w:rPr>
        <w:t xml:space="preserve">від </w:t>
      </w:r>
      <w:r w:rsidR="007758C7">
        <w:rPr>
          <w:bCs/>
        </w:rPr>
        <w:t xml:space="preserve"> </w:t>
      </w:r>
      <w:r w:rsidR="007758C7" w:rsidRPr="007758C7">
        <w:rPr>
          <w:bCs/>
        </w:rPr>
        <w:t>15.12.2025</w:t>
      </w:r>
      <w:r w:rsidR="007758C7">
        <w:rPr>
          <w:bCs/>
        </w:rPr>
        <w:t xml:space="preserve"> № </w:t>
      </w:r>
      <w:r w:rsidR="007758C7" w:rsidRPr="007758C7">
        <w:rPr>
          <w:bCs/>
        </w:rPr>
        <w:t>18448-р/пк-пз</w:t>
      </w:r>
      <w:r w:rsidR="00FB7876" w:rsidRPr="008B6AB6">
        <w:rPr>
          <w:bCs/>
        </w:rPr>
        <w:t>,</w:t>
      </w:r>
      <w:r w:rsidR="00191EDA" w:rsidRPr="008B6AB6">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2D8C989E" w14:textId="198C80F2" w:rsidR="007B6DB5" w:rsidRDefault="000B638F" w:rsidP="007B6DB5">
      <w:pPr>
        <w:tabs>
          <w:tab w:val="left" w:pos="567"/>
        </w:tabs>
        <w:ind w:firstLine="567"/>
        <w:jc w:val="both"/>
        <w:rPr>
          <w:bCs/>
        </w:rPr>
      </w:pPr>
      <w:r w:rsidRPr="008B6AB6">
        <w:rPr>
          <w:bCs/>
        </w:rPr>
        <w:t>Замовник за результатами розгляду Скарги вважає за необхідне зазначити наступне.</w:t>
      </w:r>
      <w:r w:rsidR="00FB7876" w:rsidRPr="008B6AB6">
        <w:rPr>
          <w:bCs/>
        </w:rPr>
        <w:tab/>
      </w:r>
      <w:r w:rsidR="00191EDA" w:rsidRPr="008B6AB6">
        <w:rPr>
          <w:bCs/>
        </w:rPr>
        <w:t>Пред</w:t>
      </w:r>
      <w:r w:rsidR="00DD2AD3" w:rsidRPr="008B6AB6">
        <w:rPr>
          <w:bCs/>
        </w:rPr>
        <w:t xml:space="preserve">метом закупівлі </w:t>
      </w:r>
      <w:r w:rsidR="007758C7">
        <w:rPr>
          <w:bCs/>
        </w:rPr>
        <w:t>п</w:t>
      </w:r>
      <w:r w:rsidR="007B6DB5" w:rsidRPr="007B6DB5">
        <w:rPr>
          <w:bCs/>
        </w:rPr>
        <w:t xml:space="preserve">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w:t>
      </w:r>
      <w:r w:rsidR="007758C7" w:rsidRPr="007758C7">
        <w:rPr>
          <w:noProof w:val="0"/>
        </w:rPr>
        <w:t>земельною ділянкою із кадастровим номером 3223186801:13:013:0015, площа (га): 0.2049, адреса: Київська обл., Обухівський р-н., с. Підгірці, вул. Столичне Шосе, реєстраційний номер об'єкта нерухомого майна: 148352432231, за ДК 021:2015 99999999-9 Не відображене в інших розділах</w:t>
      </w:r>
      <w:r w:rsidR="007758C7">
        <w:rPr>
          <w:noProof w:val="0"/>
        </w:rPr>
        <w:t xml:space="preserve"> (</w:t>
      </w:r>
      <w:r w:rsidR="007758C7" w:rsidRPr="007758C7">
        <w:rPr>
          <w:bCs/>
        </w:rPr>
        <w:t>UA-2025-12-02-018331-a</w:t>
      </w:r>
      <w:r w:rsidR="007758C7">
        <w:rPr>
          <w:bCs/>
        </w:rPr>
        <w:t>).</w:t>
      </w:r>
    </w:p>
    <w:p w14:paraId="7FC7DAA1" w14:textId="75A09BF9" w:rsidR="00191EDA" w:rsidRPr="008B6AB6" w:rsidRDefault="00191EDA" w:rsidP="007B6DB5">
      <w:pPr>
        <w:tabs>
          <w:tab w:val="left" w:pos="567"/>
        </w:tabs>
        <w:ind w:firstLine="567"/>
        <w:jc w:val="both"/>
        <w:rPr>
          <w:bCs/>
        </w:rPr>
      </w:pPr>
      <w:r w:rsidRPr="008B6AB6">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8B6AB6" w:rsidRDefault="00191EDA" w:rsidP="004A7469">
      <w:pPr>
        <w:tabs>
          <w:tab w:val="left" w:pos="567"/>
        </w:tabs>
        <w:ind w:firstLine="567"/>
        <w:jc w:val="both"/>
        <w:rPr>
          <w:bCs/>
        </w:rPr>
      </w:pPr>
      <w:r w:rsidRPr="008B6AB6">
        <w:rPr>
          <w:bCs/>
        </w:rPr>
        <w:t xml:space="preserve">Державні закупівлі здійснюються за принципами, визначеними </w:t>
      </w:r>
      <w:r w:rsidR="00BF2113" w:rsidRPr="008B6AB6">
        <w:rPr>
          <w:bCs/>
        </w:rPr>
        <w:t>частиною першою статті 5 Закону</w:t>
      </w:r>
      <w:r w:rsidRPr="008B6AB6">
        <w:rPr>
          <w:bCs/>
        </w:rPr>
        <w:t>, у тому числі, недискримінація учасників та рівне ставлення до них.</w:t>
      </w:r>
    </w:p>
    <w:p w14:paraId="00544139" w14:textId="3E7E388A" w:rsidR="00191EDA" w:rsidRPr="008B6AB6" w:rsidRDefault="00191EDA" w:rsidP="00B6077A">
      <w:pPr>
        <w:tabs>
          <w:tab w:val="left" w:pos="567"/>
        </w:tabs>
        <w:ind w:firstLine="567"/>
        <w:jc w:val="both"/>
        <w:rPr>
          <w:bCs/>
        </w:rPr>
      </w:pPr>
      <w:r w:rsidRPr="008B6AB6">
        <w:rPr>
          <w:bCs/>
        </w:rPr>
        <w:t xml:space="preserve">Уповноважена особа АРМА при формуванні вимог до тендерної документації керувалася, зокрема але не виключено, Законом </w:t>
      </w:r>
      <w:r w:rsidR="00574992" w:rsidRPr="008B6AB6">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8B6AB6">
        <w:rPr>
          <w:bCs/>
        </w:rPr>
        <w:t>, Закон</w:t>
      </w:r>
      <w:r w:rsidR="00BF2113" w:rsidRPr="008B6AB6">
        <w:rPr>
          <w:bCs/>
        </w:rPr>
        <w:t>ом</w:t>
      </w:r>
      <w:r w:rsidRPr="008B6AB6">
        <w:rPr>
          <w:bCs/>
        </w:rPr>
        <w:t xml:space="preserve">, Постановою Кабінету Міністрів України від 12 жовтня 2022 року </w:t>
      </w:r>
      <w:hyperlink r:id="rId9" w:anchor="n2" w:history="1">
        <w:r w:rsidRPr="008B6AB6">
          <w:rPr>
            <w:bCs/>
          </w:rPr>
          <w:t>№ 1178</w:t>
        </w:r>
      </w:hyperlink>
      <w:r w:rsidRPr="008B6AB6">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№223 (надалі - Методичні рекомендації) тощо.</w:t>
      </w:r>
    </w:p>
    <w:p w14:paraId="66246A0E" w14:textId="5AAABEED" w:rsidR="008B6AB6" w:rsidRDefault="00562D3F" w:rsidP="00B6077A">
      <w:pPr>
        <w:tabs>
          <w:tab w:val="left" w:pos="567"/>
        </w:tabs>
        <w:ind w:firstLine="567"/>
        <w:jc w:val="both"/>
        <w:rPr>
          <w:bCs/>
        </w:rPr>
      </w:pPr>
      <w:r w:rsidRPr="008B6AB6">
        <w:rPr>
          <w:bCs/>
        </w:rPr>
        <w:t xml:space="preserve">У межах розгляду </w:t>
      </w:r>
      <w:r w:rsidR="00331B9D" w:rsidRPr="008B6AB6">
        <w:rPr>
          <w:bCs/>
        </w:rPr>
        <w:t>С</w:t>
      </w:r>
      <w:r w:rsidR="007B6DB5">
        <w:rPr>
          <w:bCs/>
        </w:rPr>
        <w:t>карги, повідомляємо наступне.</w:t>
      </w:r>
    </w:p>
    <w:p w14:paraId="636B6D3A" w14:textId="77777777" w:rsidR="007F467C" w:rsidRDefault="007F467C" w:rsidP="00B6077A">
      <w:pPr>
        <w:tabs>
          <w:tab w:val="left" w:pos="567"/>
        </w:tabs>
        <w:ind w:firstLine="567"/>
        <w:jc w:val="both"/>
        <w:rPr>
          <w:bCs/>
        </w:rPr>
      </w:pPr>
    </w:p>
    <w:p w14:paraId="30BD8896" w14:textId="51F46227" w:rsidR="008C1DD2" w:rsidRPr="008C1DD2" w:rsidRDefault="007B6DB5" w:rsidP="00B6077A">
      <w:pPr>
        <w:pStyle w:val="ac"/>
        <w:tabs>
          <w:tab w:val="left" w:pos="567"/>
        </w:tabs>
        <w:spacing w:before="0" w:beforeAutospacing="0" w:after="0" w:afterAutospacing="0"/>
        <w:jc w:val="both"/>
        <w:rPr>
          <w:b/>
          <w:i/>
          <w:lang w:val="ru-RU"/>
        </w:rPr>
      </w:pPr>
      <w:r>
        <w:rPr>
          <w:b/>
          <w:i/>
          <w:lang w:val="uk-UA"/>
        </w:rPr>
        <w:tab/>
      </w:r>
      <w:r w:rsidR="008C1DD2" w:rsidRPr="008C1DD2">
        <w:rPr>
          <w:b/>
          <w:i/>
          <w:lang w:val="ru-RU"/>
        </w:rPr>
        <w:t>Щодо першого питання скарги (п. 2.1 Скарги).</w:t>
      </w:r>
      <w:r w:rsidR="008C1DD2" w:rsidRPr="008C1DD2">
        <w:rPr>
          <w:b/>
          <w:i/>
          <w:lang w:val="ru-RU"/>
        </w:rPr>
        <w:tab/>
      </w:r>
    </w:p>
    <w:p w14:paraId="722DBA88" w14:textId="77777777" w:rsidR="008C1DD2" w:rsidRPr="008C1DD2" w:rsidRDefault="008C1DD2" w:rsidP="00B6077A">
      <w:pPr>
        <w:tabs>
          <w:tab w:val="left" w:pos="567"/>
        </w:tabs>
        <w:ind w:firstLine="567"/>
        <w:jc w:val="both"/>
        <w:rPr>
          <w:bCs/>
        </w:rPr>
      </w:pPr>
      <w:r w:rsidRPr="008C1DD2">
        <w:rPr>
          <w:b/>
          <w:i/>
          <w:lang w:val="ru-RU" w:eastAsia="en-US"/>
        </w:rPr>
        <w:tab/>
      </w:r>
      <w:r w:rsidRPr="008C1DD2">
        <w:rPr>
          <w:bCs/>
        </w:rPr>
        <w:t>Відповідно до абзацу третього частини другої ст. 22 Закону, у тендерній документації зазначаються такі відомості:</w:t>
      </w:r>
    </w:p>
    <w:p w14:paraId="5F59DDA7" w14:textId="77777777" w:rsidR="008C1DD2" w:rsidRPr="008C1DD2" w:rsidRDefault="008C1DD2" w:rsidP="00B6077A">
      <w:pPr>
        <w:tabs>
          <w:tab w:val="left" w:pos="567"/>
        </w:tabs>
        <w:ind w:firstLine="567"/>
        <w:jc w:val="both"/>
        <w:rPr>
          <w:bCs/>
        </w:rPr>
      </w:pPr>
      <w:r w:rsidRPr="008C1DD2">
        <w:rPr>
          <w:bCs/>
        </w:rPr>
        <w:t xml:space="preserve">« </w:t>
      </w:r>
      <w:bookmarkStart w:id="0" w:name="n1402"/>
      <w:bookmarkEnd w:id="0"/>
      <w:r w:rsidRPr="008C1DD2">
        <w:rPr>
          <w:bCs/>
        </w:rPr>
        <w:t>2) один або декілька кваліфікаційних критеріїв відповідно до </w:t>
      </w:r>
      <w:hyperlink r:id="rId10" w:anchor="n1250" w:history="1">
        <w:r w:rsidRPr="008C1DD2">
          <w:rPr>
            <w:bCs/>
          </w:rPr>
          <w:t>статті 16</w:t>
        </w:r>
      </w:hyperlink>
      <w:r w:rsidRPr="008C1DD2">
        <w:rPr>
          <w:bCs/>
        </w:rPr>
        <w:t> цього Закону, підстави, встановлені </w:t>
      </w:r>
      <w:hyperlink r:id="rId11" w:anchor="n1261" w:history="1">
        <w:r w:rsidRPr="008C1DD2">
          <w:rPr>
            <w:bCs/>
          </w:rPr>
          <w:t>статтею 17</w:t>
        </w:r>
      </w:hyperlink>
      <w:r w:rsidRPr="008C1DD2">
        <w:rPr>
          <w:bCs/>
        </w:rPr>
        <w:t xml:space="preserve"> цього Закону, та інформація про спосіб підтвердження відповідності учасників установленим критеріям і вимогам згідно із законодавством. Замовник не вимагає документального підтвердження інформації про відповідність підставам, </w:t>
      </w:r>
      <w:r w:rsidRPr="008C1DD2">
        <w:rPr>
          <w:bCs/>
        </w:rPr>
        <w:lastRenderedPageBreak/>
        <w:t>встановленим статтею 17 цього Закону, у разі якщо така інформація є публічною, що оприлюднена у формі відкритих даних згідно із </w:t>
      </w:r>
      <w:hyperlink r:id="rId12" w:tgtFrame="_blank" w:history="1">
        <w:r w:rsidRPr="008C1DD2">
          <w:rPr>
            <w:bCs/>
          </w:rPr>
          <w:t>Законом України</w:t>
        </w:r>
      </w:hyperlink>
      <w:r w:rsidRPr="008C1DD2">
        <w:rPr>
          <w:bCs/>
        </w:rPr>
        <w:t> "Про доступ до публічної інформації", та/або міститься у відкритих єдиних державних реєстрах, доступ до яких є вільним;».</w:t>
      </w:r>
    </w:p>
    <w:p w14:paraId="15993F64" w14:textId="77777777" w:rsidR="008C1DD2" w:rsidRPr="008C1DD2" w:rsidRDefault="008C1DD2" w:rsidP="00B6077A">
      <w:pPr>
        <w:tabs>
          <w:tab w:val="left" w:pos="567"/>
        </w:tabs>
        <w:ind w:firstLine="567"/>
        <w:jc w:val="both"/>
        <w:rPr>
          <w:bCs/>
        </w:rPr>
      </w:pPr>
      <w:r w:rsidRPr="008C1DD2">
        <w:rPr>
          <w:bCs/>
        </w:rPr>
        <w:t>Статтею 16 Закону передбачено:</w:t>
      </w:r>
    </w:p>
    <w:p w14:paraId="33218C23" w14:textId="77777777" w:rsidR="008C1DD2" w:rsidRPr="008C1DD2" w:rsidRDefault="008C1DD2" w:rsidP="00B6077A">
      <w:pPr>
        <w:tabs>
          <w:tab w:val="left" w:pos="567"/>
        </w:tabs>
        <w:ind w:firstLine="567"/>
        <w:jc w:val="both"/>
        <w:rPr>
          <w:bCs/>
        </w:rPr>
      </w:pPr>
      <w:bookmarkStart w:id="1" w:name="n1251"/>
      <w:bookmarkEnd w:id="1"/>
      <w:r w:rsidRPr="008C1DD2">
        <w:rPr>
          <w:bCs/>
        </w:rPr>
        <w:t>«1. Замовник вимагає від учасників процедури закупівлі подання ними документально підтвердженої інформації про їх відповідність кваліфікаційним критеріям.</w:t>
      </w:r>
    </w:p>
    <w:p w14:paraId="2909E605" w14:textId="77777777" w:rsidR="008C1DD2" w:rsidRPr="008C1DD2" w:rsidRDefault="008C1DD2" w:rsidP="00B6077A">
      <w:pPr>
        <w:tabs>
          <w:tab w:val="left" w:pos="567"/>
        </w:tabs>
        <w:ind w:firstLine="567"/>
        <w:jc w:val="both"/>
        <w:rPr>
          <w:bCs/>
        </w:rPr>
      </w:pPr>
      <w:bookmarkStart w:id="2" w:name="n1252"/>
      <w:bookmarkEnd w:id="2"/>
      <w:r w:rsidRPr="008C1DD2">
        <w:rPr>
          <w:bCs/>
        </w:rPr>
        <w:t>2. Замовник установлює один або декілька з таких кваліфікаційних критеріїв:</w:t>
      </w:r>
    </w:p>
    <w:p w14:paraId="7BCA1658" w14:textId="77777777" w:rsidR="008C1DD2" w:rsidRPr="008C1DD2" w:rsidRDefault="008C1DD2" w:rsidP="00B6077A">
      <w:pPr>
        <w:tabs>
          <w:tab w:val="left" w:pos="567"/>
        </w:tabs>
        <w:ind w:firstLine="567"/>
        <w:jc w:val="both"/>
        <w:rPr>
          <w:bCs/>
        </w:rPr>
      </w:pPr>
      <w:bookmarkStart w:id="3" w:name="n1253"/>
      <w:bookmarkEnd w:id="3"/>
      <w:r w:rsidRPr="008C1DD2">
        <w:rPr>
          <w:bCs/>
        </w:rPr>
        <w:t>1) наявність в учасника процедури закупівлі обладнання, матеріально-технічної бази та технологій;</w:t>
      </w:r>
    </w:p>
    <w:p w14:paraId="12C82795" w14:textId="77777777" w:rsidR="008C1DD2" w:rsidRPr="008C1DD2" w:rsidRDefault="008C1DD2" w:rsidP="00B6077A">
      <w:pPr>
        <w:tabs>
          <w:tab w:val="left" w:pos="567"/>
        </w:tabs>
        <w:ind w:firstLine="567"/>
        <w:jc w:val="both"/>
        <w:rPr>
          <w:bCs/>
        </w:rPr>
      </w:pPr>
      <w:bookmarkStart w:id="4" w:name="n1254"/>
      <w:bookmarkEnd w:id="4"/>
      <w:r w:rsidRPr="008C1DD2">
        <w:rPr>
          <w:bCs/>
        </w:rPr>
        <w:t>2) наявність в учасника процедури закупівлі працівників відповідної кваліфікації, які мають необхідні знання та досвід;</w:t>
      </w:r>
    </w:p>
    <w:p w14:paraId="23A32B1D" w14:textId="77777777" w:rsidR="008C1DD2" w:rsidRPr="008C1DD2" w:rsidRDefault="008C1DD2" w:rsidP="00B6077A">
      <w:pPr>
        <w:tabs>
          <w:tab w:val="left" w:pos="567"/>
        </w:tabs>
        <w:ind w:firstLine="567"/>
        <w:jc w:val="both"/>
        <w:rPr>
          <w:bCs/>
        </w:rPr>
      </w:pPr>
      <w:bookmarkStart w:id="5" w:name="n1255"/>
      <w:bookmarkEnd w:id="5"/>
      <w:r w:rsidRPr="008C1DD2">
        <w:rPr>
          <w:bCs/>
        </w:rPr>
        <w:t>3) наявність документально підтвердженого досвіду виконання аналогічного (аналогічних) за предметом закупівлі договору (договорів);</w:t>
      </w:r>
    </w:p>
    <w:p w14:paraId="45B9C2EA" w14:textId="77777777" w:rsidR="008C1DD2" w:rsidRPr="008C1DD2" w:rsidRDefault="008C1DD2" w:rsidP="00B6077A">
      <w:pPr>
        <w:tabs>
          <w:tab w:val="left" w:pos="567"/>
        </w:tabs>
        <w:ind w:firstLine="567"/>
        <w:jc w:val="both"/>
        <w:rPr>
          <w:bCs/>
        </w:rPr>
      </w:pPr>
      <w:bookmarkStart w:id="6" w:name="n1256"/>
      <w:bookmarkEnd w:id="6"/>
      <w:r w:rsidRPr="008C1DD2">
        <w:rPr>
          <w:bCs/>
        </w:rPr>
        <w:t>4) наявність фінансової спроможності, яка підтверджується фінансовою звітністю.».</w:t>
      </w:r>
    </w:p>
    <w:p w14:paraId="74F961C2" w14:textId="620D396B" w:rsidR="00A12F1A" w:rsidRPr="00A12F1A" w:rsidRDefault="007B6DB5" w:rsidP="00B6077A">
      <w:pPr>
        <w:pStyle w:val="ac"/>
        <w:tabs>
          <w:tab w:val="left" w:pos="567"/>
        </w:tabs>
        <w:spacing w:before="0" w:beforeAutospacing="0" w:after="0" w:afterAutospacing="0"/>
        <w:jc w:val="both"/>
        <w:rPr>
          <w:lang w:val="uk-UA"/>
        </w:rPr>
      </w:pPr>
      <w:r w:rsidRPr="007B6DB5">
        <w:rPr>
          <w:lang w:val="uk-UA"/>
        </w:rPr>
        <w:tab/>
      </w:r>
      <w:r w:rsidR="00A12F1A">
        <w:rPr>
          <w:lang w:val="uk-UA"/>
        </w:rPr>
        <w:tab/>
        <w:t>Згідно з пунктом 3 додатку 3 тендерної  докумнтаціїї зазначено: «</w:t>
      </w:r>
      <w:r w:rsidR="00A12F1A" w:rsidRPr="00A12F1A">
        <w:rPr>
          <w:lang w:val="uk-UA"/>
        </w:rPr>
        <w:t>На підтвердження досвіду виконання протягом останнього року до дати оприлюднення інформації про дану процедуру закупівлі аналогічних за предметом закупівлі договорів Учасник має надати:</w:t>
      </w:r>
    </w:p>
    <w:p w14:paraId="1E283B87" w14:textId="77777777" w:rsidR="00A12F1A" w:rsidRPr="00A12F1A" w:rsidRDefault="00A12F1A" w:rsidP="00B6077A">
      <w:pPr>
        <w:pStyle w:val="ac"/>
        <w:tabs>
          <w:tab w:val="left" w:pos="567"/>
        </w:tabs>
        <w:spacing w:before="0" w:beforeAutospacing="0" w:after="0" w:afterAutospacing="0"/>
        <w:jc w:val="both"/>
        <w:rPr>
          <w:lang w:val="uk-UA"/>
        </w:rPr>
      </w:pPr>
      <w:r w:rsidRPr="00A12F1A">
        <w:rPr>
          <w:lang w:val="uk-UA"/>
        </w:rPr>
        <w:t>•</w:t>
      </w:r>
      <w:r w:rsidRPr="00A12F1A">
        <w:rPr>
          <w:lang w:val="uk-UA"/>
        </w:rPr>
        <w:tab/>
        <w:t>витяг з ЄДРПОУ, що містить код/и виду/ів економічної діяльності: 68.20 — надання в оренду й експлуатацію власного чи орендованого майна та/або 68.32 — управління нерухомим майном за винагороду або на основі контракту, що свідчить про зайняття вказаними видами діяльності у вищезазначений період;</w:t>
      </w:r>
    </w:p>
    <w:p w14:paraId="08805AD3" w14:textId="77777777" w:rsidR="00A12F1A" w:rsidRPr="00A12F1A" w:rsidRDefault="00A12F1A" w:rsidP="00A12F1A">
      <w:pPr>
        <w:pStyle w:val="ac"/>
        <w:tabs>
          <w:tab w:val="left" w:pos="567"/>
        </w:tabs>
        <w:spacing w:before="0" w:beforeAutospacing="0" w:after="0" w:afterAutospacing="0"/>
        <w:jc w:val="both"/>
        <w:rPr>
          <w:lang w:val="uk-UA"/>
        </w:rPr>
      </w:pPr>
      <w:r w:rsidRPr="00A12F1A">
        <w:rPr>
          <w:lang w:val="uk-UA"/>
        </w:rPr>
        <w:t>•</w:t>
      </w:r>
      <w:r w:rsidRPr="00A12F1A">
        <w:rPr>
          <w:lang w:val="uk-UA"/>
        </w:rPr>
        <w:tab/>
        <w:t>довідку за вказаною нижче формою, з інформацією про наявність досвіду виконання не менше двох цивільно-правових договорів, що укладені та виконувались протягом останніх шести місяців до дати оприлюднення інформації про дану процедуру закупівлі, предметом яких було:</w:t>
      </w:r>
    </w:p>
    <w:p w14:paraId="3F290DA5" w14:textId="1FD2A8BF" w:rsidR="00A12F1A" w:rsidRPr="00A12F1A" w:rsidRDefault="00A12F1A" w:rsidP="00A12F1A">
      <w:pPr>
        <w:pStyle w:val="ac"/>
        <w:tabs>
          <w:tab w:val="left" w:pos="567"/>
        </w:tabs>
        <w:spacing w:before="0" w:beforeAutospacing="0" w:after="0" w:afterAutospacing="0"/>
        <w:jc w:val="both"/>
        <w:rPr>
          <w:lang w:val="uk-UA"/>
        </w:rPr>
      </w:pPr>
      <w:r>
        <w:rPr>
          <w:lang w:val="uk-UA"/>
        </w:rPr>
        <w:tab/>
      </w:r>
      <w:r w:rsidRPr="00A12F1A">
        <w:rPr>
          <w:lang w:val="uk-UA"/>
        </w:rPr>
        <w:t>надання в оренду суб’єктам господарської діяльності приміщень або майна, які належать учаснику на праві власності та/або</w:t>
      </w:r>
    </w:p>
    <w:p w14:paraId="59E88ED1" w14:textId="788114FF" w:rsidR="00A12F1A" w:rsidRDefault="00A12F1A" w:rsidP="00A12F1A">
      <w:pPr>
        <w:pStyle w:val="ac"/>
        <w:tabs>
          <w:tab w:val="left" w:pos="567"/>
        </w:tabs>
        <w:spacing w:before="0" w:beforeAutospacing="0" w:after="0" w:afterAutospacing="0"/>
        <w:jc w:val="both"/>
        <w:rPr>
          <w:lang w:val="uk-UA"/>
        </w:rPr>
      </w:pPr>
      <w:r>
        <w:rPr>
          <w:lang w:val="uk-UA"/>
        </w:rPr>
        <w:tab/>
      </w:r>
      <w:r w:rsidRPr="00A12F1A">
        <w:rPr>
          <w:lang w:val="uk-UA"/>
        </w:rPr>
        <w:t>надання послуг з управління майном (що укладені згідно з главою 70 Цивільного кодексу України).</w:t>
      </w:r>
    </w:p>
    <w:p w14:paraId="2E07448F" w14:textId="523EB0DB" w:rsidR="00A12F1A" w:rsidRPr="00A12F1A" w:rsidRDefault="00A12F1A" w:rsidP="00A12F1A">
      <w:pPr>
        <w:pStyle w:val="ac"/>
        <w:tabs>
          <w:tab w:val="left" w:pos="567"/>
        </w:tabs>
        <w:spacing w:before="0" w:beforeAutospacing="0" w:after="0" w:afterAutospacing="0"/>
        <w:jc w:val="both"/>
        <w:rPr>
          <w:lang w:val="uk-UA"/>
        </w:rPr>
      </w:pPr>
      <w:r>
        <w:rPr>
          <w:lang w:val="uk-UA"/>
        </w:rPr>
        <w:tab/>
        <w:t>Отже, т</w:t>
      </w:r>
      <w:r w:rsidRPr="00A12F1A">
        <w:rPr>
          <w:lang w:val="uk-UA"/>
        </w:rPr>
        <w:t>ендерна документація не містить окремої вимоги про обов’язкову наявність у учасника власного майна, яке здається в оренду, як єдиного способу підтвердження досвіду. Вимоги документації передбачають альтернативні способи підтвердження досвіду, зокрема:</w:t>
      </w:r>
    </w:p>
    <w:p w14:paraId="46768F91" w14:textId="7FA73465" w:rsidR="00A12F1A" w:rsidRPr="00A12F1A" w:rsidRDefault="000F0932" w:rsidP="00A12F1A">
      <w:pPr>
        <w:pStyle w:val="ac"/>
        <w:tabs>
          <w:tab w:val="left" w:pos="567"/>
        </w:tabs>
        <w:spacing w:before="0" w:beforeAutospacing="0" w:after="0" w:afterAutospacing="0"/>
        <w:jc w:val="both"/>
        <w:rPr>
          <w:lang w:val="uk-UA"/>
        </w:rPr>
      </w:pPr>
      <w:r>
        <w:rPr>
          <w:lang w:val="uk-UA"/>
        </w:rPr>
        <w:tab/>
      </w:r>
      <w:r w:rsidR="00A12F1A" w:rsidRPr="00A12F1A">
        <w:rPr>
          <w:lang w:val="uk-UA"/>
        </w:rPr>
        <w:t>надання в оренду приміщень або майна, що належить учаснику на праві власності, та/або</w:t>
      </w:r>
    </w:p>
    <w:p w14:paraId="27066576" w14:textId="407808E9" w:rsidR="00A12F1A" w:rsidRPr="00A12F1A" w:rsidRDefault="00A12F1A" w:rsidP="00A12F1A">
      <w:pPr>
        <w:pStyle w:val="ac"/>
        <w:tabs>
          <w:tab w:val="left" w:pos="567"/>
        </w:tabs>
        <w:spacing w:before="0" w:beforeAutospacing="0" w:after="0" w:afterAutospacing="0"/>
        <w:jc w:val="both"/>
        <w:rPr>
          <w:lang w:val="uk-UA"/>
        </w:rPr>
      </w:pPr>
      <w:r w:rsidRPr="00A12F1A">
        <w:rPr>
          <w:lang w:val="uk-UA"/>
        </w:rPr>
        <w:t>надання послуг з управління майном.</w:t>
      </w:r>
    </w:p>
    <w:p w14:paraId="2FD8820C" w14:textId="6E687AD5" w:rsidR="00A12F1A" w:rsidRDefault="000F0932" w:rsidP="00A12F1A">
      <w:pPr>
        <w:pStyle w:val="ac"/>
        <w:tabs>
          <w:tab w:val="left" w:pos="567"/>
        </w:tabs>
        <w:spacing w:before="0" w:beforeAutospacing="0" w:after="0" w:afterAutospacing="0"/>
        <w:jc w:val="both"/>
        <w:rPr>
          <w:lang w:val="uk-UA"/>
        </w:rPr>
      </w:pPr>
      <w:r>
        <w:rPr>
          <w:lang w:val="uk-UA"/>
        </w:rPr>
        <w:tab/>
      </w:r>
      <w:r w:rsidR="00A12F1A" w:rsidRPr="00A12F1A">
        <w:rPr>
          <w:lang w:val="uk-UA"/>
        </w:rPr>
        <w:t>Тому участь у процедурі закупівлі не обмежується лише тими учасниками, які мають у власності майно, що здається в оренду</w:t>
      </w:r>
      <w:r>
        <w:rPr>
          <w:lang w:val="uk-UA"/>
        </w:rPr>
        <w:t>. Ці</w:t>
      </w:r>
      <w:r w:rsidR="00A12F1A" w:rsidRPr="00A12F1A">
        <w:rPr>
          <w:lang w:val="uk-UA"/>
        </w:rPr>
        <w:t xml:space="preserve"> умови дозволяють підтверджувати релевантний досвід інакшими способами, що не суперечить принципам рівності, недискримінації та добросовісної конкуренції, </w:t>
      </w:r>
      <w:r>
        <w:rPr>
          <w:lang w:val="uk-UA"/>
        </w:rPr>
        <w:t xml:space="preserve">що </w:t>
      </w:r>
      <w:r w:rsidR="00A12F1A" w:rsidRPr="00A12F1A">
        <w:rPr>
          <w:lang w:val="uk-UA"/>
        </w:rPr>
        <w:t>передбачен</w:t>
      </w:r>
      <w:r>
        <w:rPr>
          <w:lang w:val="uk-UA"/>
        </w:rPr>
        <w:t>о</w:t>
      </w:r>
      <w:r w:rsidR="00A12F1A" w:rsidRPr="00A12F1A">
        <w:rPr>
          <w:lang w:val="uk-UA"/>
        </w:rPr>
        <w:t xml:space="preserve"> </w:t>
      </w:r>
      <w:r>
        <w:rPr>
          <w:lang w:val="uk-UA"/>
        </w:rPr>
        <w:t xml:space="preserve">статею 5 </w:t>
      </w:r>
      <w:r w:rsidR="00A12F1A" w:rsidRPr="00A12F1A">
        <w:rPr>
          <w:lang w:val="uk-UA"/>
        </w:rPr>
        <w:t>Закон</w:t>
      </w:r>
      <w:r>
        <w:rPr>
          <w:lang w:val="uk-UA"/>
        </w:rPr>
        <w:t>у</w:t>
      </w:r>
      <w:r w:rsidR="00A12F1A" w:rsidRPr="00A12F1A">
        <w:rPr>
          <w:lang w:val="uk-UA"/>
        </w:rPr>
        <w:t xml:space="preserve"> України «Про публ</w:t>
      </w:r>
      <w:r>
        <w:rPr>
          <w:lang w:val="uk-UA"/>
        </w:rPr>
        <w:t>ічні закупівлі».</w:t>
      </w:r>
    </w:p>
    <w:p w14:paraId="393D2036" w14:textId="77777777" w:rsidR="008C1DD2" w:rsidRDefault="008C1DD2" w:rsidP="00A12F1A">
      <w:pPr>
        <w:pStyle w:val="ac"/>
        <w:tabs>
          <w:tab w:val="left" w:pos="567"/>
        </w:tabs>
        <w:spacing w:before="0" w:beforeAutospacing="0" w:after="0" w:afterAutospacing="0"/>
        <w:jc w:val="both"/>
        <w:rPr>
          <w:lang w:val="uk-UA"/>
        </w:rPr>
      </w:pPr>
    </w:p>
    <w:p w14:paraId="3AE522C3" w14:textId="6384616C" w:rsidR="008C1DD2" w:rsidRPr="00A12F1A" w:rsidRDefault="008C1DD2" w:rsidP="00B6077A">
      <w:pPr>
        <w:pStyle w:val="ac"/>
        <w:tabs>
          <w:tab w:val="left" w:pos="567"/>
        </w:tabs>
        <w:spacing w:before="0" w:beforeAutospacing="0" w:after="0" w:afterAutospacing="0"/>
        <w:jc w:val="both"/>
        <w:rPr>
          <w:lang w:val="uk-UA"/>
        </w:rPr>
      </w:pPr>
      <w:r w:rsidRPr="008C1DD2">
        <w:rPr>
          <w:b/>
          <w:i/>
        </w:rPr>
        <w:tab/>
      </w:r>
      <w:bookmarkStart w:id="7" w:name="_GoBack"/>
      <w:bookmarkEnd w:id="7"/>
      <w:r>
        <w:rPr>
          <w:b/>
          <w:i/>
          <w:lang w:val="ru-RU"/>
        </w:rPr>
        <w:t xml:space="preserve">Щодо другого </w:t>
      </w:r>
      <w:r w:rsidRPr="008C1DD2">
        <w:rPr>
          <w:b/>
          <w:i/>
          <w:lang w:val="ru-RU"/>
        </w:rPr>
        <w:t>питання скарги (п. 2.</w:t>
      </w:r>
      <w:r>
        <w:rPr>
          <w:b/>
          <w:i/>
          <w:lang w:val="ru-RU"/>
        </w:rPr>
        <w:t>2</w:t>
      </w:r>
      <w:r w:rsidRPr="008C1DD2">
        <w:rPr>
          <w:b/>
          <w:i/>
          <w:lang w:val="ru-RU"/>
        </w:rPr>
        <w:t xml:space="preserve"> Скарги).</w:t>
      </w:r>
    </w:p>
    <w:p w14:paraId="003156AA" w14:textId="01152575" w:rsidR="00A12F1A" w:rsidRPr="00A12F1A" w:rsidRDefault="000F0932" w:rsidP="00A12F1A">
      <w:pPr>
        <w:pStyle w:val="ac"/>
        <w:tabs>
          <w:tab w:val="left" w:pos="567"/>
        </w:tabs>
        <w:spacing w:before="0" w:beforeAutospacing="0" w:after="0" w:afterAutospacing="0"/>
        <w:jc w:val="both"/>
        <w:rPr>
          <w:lang w:val="uk-UA"/>
        </w:rPr>
      </w:pPr>
      <w:r>
        <w:rPr>
          <w:lang w:val="uk-UA"/>
        </w:rPr>
        <w:tab/>
      </w:r>
      <w:r w:rsidR="00A12F1A" w:rsidRPr="00A12F1A">
        <w:rPr>
          <w:lang w:val="uk-UA"/>
        </w:rPr>
        <w:t>Щодо вимоги про досвід управління майном саме за договорами, укладеними відповідно до глави 70 Цивільного кодексу України, тендерна документація також надає можливість підтвердити досвід через інші цивільно-правові договори, що відображають фактичну господарську діяльність учасника у сфері управління нерухомим майном. Це відповідає принципу пропорційності та доцільності вимог, оскільки конкретизує вид діяльності, релевантний предмету закупівлі, без безпідставного звуження кола потенційних учасників.</w:t>
      </w:r>
    </w:p>
    <w:p w14:paraId="3B4F25BE" w14:textId="3EB3D159" w:rsidR="00A12F1A" w:rsidRPr="00A12F1A" w:rsidRDefault="000F0932" w:rsidP="000F0932">
      <w:pPr>
        <w:pStyle w:val="ac"/>
        <w:tabs>
          <w:tab w:val="left" w:pos="567"/>
        </w:tabs>
        <w:spacing w:before="0" w:beforeAutospacing="0" w:after="0" w:afterAutospacing="0"/>
        <w:jc w:val="both"/>
        <w:rPr>
          <w:lang w:val="uk-UA"/>
        </w:rPr>
      </w:pPr>
      <w:r>
        <w:rPr>
          <w:lang w:val="uk-UA"/>
        </w:rPr>
        <w:tab/>
      </w:r>
      <w:r w:rsidR="00A12F1A" w:rsidRPr="00A12F1A">
        <w:rPr>
          <w:lang w:val="uk-UA"/>
        </w:rPr>
        <w:t xml:space="preserve">Крім того, повідомляємо, що договір суборенди (піднайму) є цивільно-правовим договором, який за своєю правовою природою за змістом і суттю належить до договорів найму (оренди), і застосовуються до нього ті самі загальні правила, що й до договорів оренди, </w:t>
      </w:r>
      <w:r w:rsidR="00A12F1A" w:rsidRPr="00A12F1A">
        <w:rPr>
          <w:lang w:val="uk-UA"/>
        </w:rPr>
        <w:lastRenderedPageBreak/>
        <w:t xml:space="preserve">оскільки він бере участь у передаванні майна у тимчасове користування за плату, що регулюється нормами </w:t>
      </w:r>
      <w:r>
        <w:rPr>
          <w:lang w:val="uk-UA"/>
        </w:rPr>
        <w:t xml:space="preserve">стаття 774 </w:t>
      </w:r>
      <w:r w:rsidR="00A12F1A" w:rsidRPr="00A12F1A">
        <w:rPr>
          <w:lang w:val="uk-UA"/>
        </w:rPr>
        <w:t>Цивільного кодексу України</w:t>
      </w:r>
      <w:r>
        <w:rPr>
          <w:lang w:val="uk-UA"/>
        </w:rPr>
        <w:t xml:space="preserve">. </w:t>
      </w:r>
      <w:r w:rsidR="00A12F1A" w:rsidRPr="00A12F1A">
        <w:rPr>
          <w:lang w:val="uk-UA"/>
        </w:rPr>
        <w:t xml:space="preserve"> </w:t>
      </w:r>
    </w:p>
    <w:p w14:paraId="36F13A06" w14:textId="176DE153" w:rsidR="00A12F1A" w:rsidRPr="00A12F1A" w:rsidRDefault="000F0932" w:rsidP="00A12F1A">
      <w:pPr>
        <w:pStyle w:val="ac"/>
        <w:tabs>
          <w:tab w:val="left" w:pos="567"/>
        </w:tabs>
        <w:spacing w:before="0" w:beforeAutospacing="0" w:after="0" w:afterAutospacing="0"/>
        <w:jc w:val="both"/>
        <w:rPr>
          <w:lang w:val="uk-UA"/>
        </w:rPr>
      </w:pPr>
      <w:r>
        <w:rPr>
          <w:lang w:val="uk-UA"/>
        </w:rPr>
        <w:tab/>
      </w:r>
      <w:r w:rsidR="00A12F1A" w:rsidRPr="00A12F1A">
        <w:rPr>
          <w:lang w:val="uk-UA"/>
        </w:rPr>
        <w:t xml:space="preserve">Таким чином, договір суборенди може бути використаний для підтвердження досвіду, якщо він відповідає предмету закупівлі та умовам тендерної документації. Це узгоджується з правовою природою суборенди як різновиду договору оренди, що має аналогічні наслідки щодо прав і обов’язків сторін у частині передачі майна у користування </w:t>
      </w:r>
    </w:p>
    <w:p w14:paraId="50CCCCCE" w14:textId="54197075" w:rsidR="00A12F1A" w:rsidRDefault="000F0932" w:rsidP="008C1DD2">
      <w:pPr>
        <w:pStyle w:val="ac"/>
        <w:tabs>
          <w:tab w:val="left" w:pos="567"/>
        </w:tabs>
        <w:spacing w:before="0" w:beforeAutospacing="0" w:after="0" w:afterAutospacing="0"/>
        <w:jc w:val="both"/>
        <w:rPr>
          <w:lang w:val="uk-UA"/>
        </w:rPr>
      </w:pPr>
      <w:r>
        <w:rPr>
          <w:lang w:val="uk-UA"/>
        </w:rPr>
        <w:tab/>
      </w:r>
      <w:r w:rsidR="00A12F1A" w:rsidRPr="00A12F1A">
        <w:rPr>
          <w:lang w:val="uk-UA"/>
        </w:rPr>
        <w:t>Отже, вимоги тендерної документації не обмежують необґрунтовано коло учасників, не встановлюють дискримінаційних умов щодо власності на майно, та враховують можливість підтвердження досвіду учасника на підставі договорів суборенди або інших цивільно-правових договорів, що відповідають предмету закупівлі.</w:t>
      </w:r>
    </w:p>
    <w:p w14:paraId="6F649704" w14:textId="47CD85CB" w:rsidR="008C1DD2" w:rsidRPr="00450E93" w:rsidRDefault="008C1DD2" w:rsidP="008C1DD2">
      <w:pPr>
        <w:tabs>
          <w:tab w:val="left" w:pos="567"/>
        </w:tabs>
        <w:ind w:firstLine="567"/>
        <w:jc w:val="both"/>
        <w:rPr>
          <w:noProof w:val="0"/>
          <w:shd w:val="clear" w:color="auto" w:fill="FFFFFF"/>
        </w:rPr>
      </w:pPr>
      <w:r>
        <w:t>Звертаємо увагу, з</w:t>
      </w:r>
      <w:r w:rsidRPr="00450E93">
        <w:rPr>
          <w:noProof w:val="0"/>
          <w:shd w:val="clear" w:color="auto" w:fill="FFFFFF"/>
        </w:rPr>
        <w:t>гідно з абзацом третім частини другої ст. 16 Закону, замовник має право встановлювати такий кваліфікаційний критерій, як «наявність документально підтвердженого досвіду виконання аналогічного (аналогічних) за предметом закупівлі договору (договорів)».</w:t>
      </w:r>
    </w:p>
    <w:p w14:paraId="01027050" w14:textId="4CD321D7" w:rsidR="008C1DD2" w:rsidRDefault="008C1DD2" w:rsidP="008C1DD2">
      <w:pPr>
        <w:tabs>
          <w:tab w:val="left" w:pos="567"/>
        </w:tabs>
        <w:ind w:firstLine="567"/>
        <w:jc w:val="both"/>
        <w:rPr>
          <w:noProof w:val="0"/>
          <w:shd w:val="clear" w:color="auto" w:fill="FFFFFF"/>
        </w:rPr>
      </w:pPr>
      <w:r w:rsidRPr="00450E93">
        <w:rPr>
          <w:noProof w:val="0"/>
          <w:shd w:val="clear" w:color="auto" w:fill="FFFFFF"/>
        </w:rPr>
        <w:t xml:space="preserve">Отже,  </w:t>
      </w:r>
      <w:r w:rsidRPr="00450E93">
        <w:rPr>
          <w:noProof w:val="0"/>
        </w:rPr>
        <w:t xml:space="preserve">вимоги Тендерної документації, визначені у пункті 3 додатку 3, встановлені замовником у межах чинного законодавства з метою забезпечення належного рівня кваліфікації учасників та підтвердження їхнього досвіду для якісного виконання договору про закупівлю, у тому числі повного і своєчасного </w:t>
      </w:r>
      <w:r w:rsidRPr="00450E93">
        <w:rPr>
          <w:noProof w:val="0"/>
          <w:shd w:val="clear" w:color="auto" w:fill="FFFFFF"/>
        </w:rPr>
        <w:t xml:space="preserve">перерахування відповідних надходжень до державного бюджету. </w:t>
      </w:r>
    </w:p>
    <w:p w14:paraId="5AC60C9F" w14:textId="77777777" w:rsidR="008C1DD2" w:rsidRPr="00450E93" w:rsidRDefault="008C1DD2" w:rsidP="008C1DD2">
      <w:pPr>
        <w:tabs>
          <w:tab w:val="left" w:pos="567"/>
        </w:tabs>
        <w:ind w:firstLine="567"/>
        <w:jc w:val="both"/>
        <w:rPr>
          <w:noProof w:val="0"/>
          <w:shd w:val="clear" w:color="auto" w:fill="FFFFFF"/>
        </w:rPr>
      </w:pPr>
    </w:p>
    <w:p w14:paraId="5E50256A" w14:textId="77777777" w:rsidR="008C1DD2" w:rsidRPr="00450E93" w:rsidRDefault="008C1DD2" w:rsidP="008C1DD2">
      <w:pPr>
        <w:pStyle w:val="ac"/>
        <w:tabs>
          <w:tab w:val="left" w:pos="567"/>
        </w:tabs>
        <w:spacing w:before="0" w:beforeAutospacing="0" w:after="0" w:afterAutospacing="0"/>
        <w:ind w:firstLine="567"/>
        <w:jc w:val="both"/>
        <w:rPr>
          <w:b/>
          <w:i/>
          <w:noProof w:val="0"/>
          <w:lang w:val="uk-UA"/>
        </w:rPr>
      </w:pPr>
      <w:r w:rsidRPr="00450E93">
        <w:rPr>
          <w:b/>
          <w:i/>
          <w:noProof w:val="0"/>
          <w:lang w:val="uk-UA"/>
        </w:rPr>
        <w:t>Щодо третього питання скарги (п.2.3. Скарги).</w:t>
      </w:r>
    </w:p>
    <w:p w14:paraId="5C28013A" w14:textId="418F1C95" w:rsidR="008C1DD2" w:rsidRDefault="008C1DD2" w:rsidP="008C1DD2">
      <w:pPr>
        <w:tabs>
          <w:tab w:val="left" w:pos="567"/>
        </w:tabs>
        <w:jc w:val="both"/>
        <w:rPr>
          <w:noProof w:val="0"/>
          <w:lang w:eastAsia="uk-UA"/>
        </w:rPr>
      </w:pPr>
      <w:r>
        <w:rPr>
          <w:noProof w:val="0"/>
          <w:lang w:eastAsia="uk-UA"/>
        </w:rPr>
        <w:tab/>
      </w:r>
      <w:r w:rsidRPr="00674C69">
        <w:rPr>
          <w:noProof w:val="0"/>
          <w:lang w:eastAsia="uk-UA"/>
        </w:rPr>
        <w:t xml:space="preserve">Тендерна документація сформована відповідно до вимог Закону України «Про публічні закупівлі» та містить інформацію, достатню для визначення предмета закупівлі, його виду та очікуваного обсягу послуг. </w:t>
      </w:r>
    </w:p>
    <w:p w14:paraId="05C40270" w14:textId="0B3018E1" w:rsidR="008C1DD2" w:rsidRPr="00674C69" w:rsidRDefault="008C1DD2" w:rsidP="008C1DD2">
      <w:pPr>
        <w:tabs>
          <w:tab w:val="left" w:pos="567"/>
        </w:tabs>
        <w:jc w:val="both"/>
        <w:rPr>
          <w:noProof w:val="0"/>
          <w:lang w:eastAsia="uk-UA"/>
        </w:rPr>
      </w:pPr>
      <w:r>
        <w:rPr>
          <w:noProof w:val="0"/>
          <w:lang w:eastAsia="uk-UA"/>
        </w:rPr>
        <w:tab/>
      </w:r>
      <w:r w:rsidRPr="00674C69">
        <w:rPr>
          <w:noProof w:val="0"/>
          <w:lang w:eastAsia="uk-UA"/>
        </w:rPr>
        <w:t>Предметом закупівлі є послуги з управління об’єктами нерухомого майна, а не виконання будівельних чи ремонтних робіт, у зв’язку з чим тендерна документація не передбачає обов’язкового зазначення детальних технічних характеристик кожного приміщення (</w:t>
      </w:r>
      <w:r w:rsidRPr="008C1DD2">
        <w:rPr>
          <w:noProof w:val="0"/>
          <w:lang w:eastAsia="uk-UA"/>
        </w:rPr>
        <w:t>технічних характеристик,</w:t>
      </w:r>
      <w:r>
        <w:rPr>
          <w:noProof w:val="0"/>
          <w:lang w:eastAsia="uk-UA"/>
        </w:rPr>
        <w:t xml:space="preserve"> стан,</w:t>
      </w:r>
      <w:r w:rsidRPr="008C1DD2">
        <w:rPr>
          <w:noProof w:val="0"/>
          <w:lang w:eastAsia="uk-UA"/>
        </w:rPr>
        <w:t xml:space="preserve"> фотоматеріал</w:t>
      </w:r>
      <w:r>
        <w:rPr>
          <w:noProof w:val="0"/>
          <w:lang w:eastAsia="uk-UA"/>
        </w:rPr>
        <w:t xml:space="preserve">и </w:t>
      </w:r>
      <w:r w:rsidRPr="00674C69">
        <w:rPr>
          <w:noProof w:val="0"/>
          <w:lang w:eastAsia="uk-UA"/>
        </w:rPr>
        <w:t xml:space="preserve"> тощо).</w:t>
      </w:r>
    </w:p>
    <w:p w14:paraId="20C0B2EF" w14:textId="2F1B1B05" w:rsidR="008C1DD2" w:rsidRPr="00674C69" w:rsidRDefault="008C1DD2" w:rsidP="008C1DD2">
      <w:pPr>
        <w:tabs>
          <w:tab w:val="left" w:pos="567"/>
        </w:tabs>
        <w:jc w:val="both"/>
        <w:rPr>
          <w:noProof w:val="0"/>
          <w:lang w:eastAsia="uk-UA"/>
        </w:rPr>
      </w:pPr>
      <w:r>
        <w:rPr>
          <w:noProof w:val="0"/>
          <w:lang w:eastAsia="uk-UA"/>
        </w:rPr>
        <w:tab/>
      </w:r>
      <w:r w:rsidRPr="00674C69">
        <w:rPr>
          <w:noProof w:val="0"/>
          <w:lang w:eastAsia="uk-UA"/>
        </w:rPr>
        <w:t xml:space="preserve">Таким чином, відсутність у тендерній документації окремих уточнюючих характеристик об’єкта не є порушенням вимог статті 22 Закону та не свідчить про дискримінаційний характер умов закупівлі. </w:t>
      </w:r>
    </w:p>
    <w:p w14:paraId="43B84D1E" w14:textId="62A0D0F2" w:rsidR="008C1DD2" w:rsidRPr="00450E93" w:rsidRDefault="00B6077A" w:rsidP="008C1DD2">
      <w:pPr>
        <w:pStyle w:val="ac"/>
        <w:tabs>
          <w:tab w:val="left" w:pos="567"/>
        </w:tabs>
        <w:spacing w:before="0" w:beforeAutospacing="0" w:after="0" w:afterAutospacing="0"/>
        <w:ind w:firstLine="567"/>
        <w:jc w:val="both"/>
        <w:rPr>
          <w:noProof w:val="0"/>
          <w:lang w:val="uk-UA"/>
        </w:rPr>
      </w:pPr>
      <w:r>
        <w:rPr>
          <w:noProof w:val="0"/>
          <w:lang w:val="uk-UA"/>
        </w:rPr>
        <w:t>Крім того, д</w:t>
      </w:r>
      <w:r w:rsidR="008C1DD2" w:rsidRPr="00450E93">
        <w:rPr>
          <w:noProof w:val="0"/>
          <w:lang w:val="uk-UA"/>
        </w:rPr>
        <w:t>одатком 6 до Тендерної документації є проект Договору управління активами (майном) далі – проект Договору.</w:t>
      </w:r>
    </w:p>
    <w:p w14:paraId="10734A2C" w14:textId="77777777" w:rsidR="008C1DD2" w:rsidRPr="00450E93" w:rsidRDefault="008C1DD2" w:rsidP="008C1DD2">
      <w:pPr>
        <w:ind w:firstLine="567"/>
        <w:rPr>
          <w:noProof w:val="0"/>
        </w:rPr>
      </w:pPr>
      <w:r w:rsidRPr="00450E93">
        <w:rPr>
          <w:noProof w:val="0"/>
        </w:rPr>
        <w:t>Пунктом 1.2. проекту Договору визначено:</w:t>
      </w:r>
    </w:p>
    <w:p w14:paraId="31F13E65" w14:textId="77777777" w:rsidR="008C1DD2" w:rsidRPr="00450E93" w:rsidRDefault="008C1DD2" w:rsidP="008C1DD2">
      <w:pPr>
        <w:ind w:firstLine="567"/>
        <w:jc w:val="both"/>
        <w:rPr>
          <w:noProof w:val="0"/>
        </w:rPr>
      </w:pPr>
      <w:r w:rsidRPr="00450E93">
        <w:rPr>
          <w:noProof w:val="0"/>
        </w:rPr>
        <w:t>«1.2. Ринкова вартість Активів визначається суб’єктом оціночної діяльності у Звітах про оцінку майна, що підтверджується рецензуванням Звітів про оцінку майна.</w:t>
      </w:r>
    </w:p>
    <w:p w14:paraId="5163117A" w14:textId="77777777" w:rsidR="00B6077A" w:rsidRDefault="00B6077A" w:rsidP="00B6077A">
      <w:pPr>
        <w:pBdr>
          <w:top w:val="nil"/>
          <w:left w:val="nil"/>
          <w:bottom w:val="nil"/>
          <w:right w:val="nil"/>
          <w:between w:val="nil"/>
        </w:pBdr>
        <w:ind w:firstLine="567"/>
        <w:jc w:val="both"/>
        <w:rPr>
          <w:noProof w:val="0"/>
        </w:rPr>
      </w:pPr>
      <w:r>
        <w:rPr>
          <w:noProof w:val="0"/>
        </w:rPr>
        <w:t>Згідно зі Звітом про оцінку майна від 17.06.2025, складеного ТОВ «ТР ІНВЕСТ-КОМПАНІ», ринкова вартість Активів станом на 01.06.2025 становить</w:t>
      </w:r>
    </w:p>
    <w:p w14:paraId="7D80C419" w14:textId="60A25647" w:rsidR="008C1DD2" w:rsidRPr="00450E93" w:rsidRDefault="00B6077A" w:rsidP="00B6077A">
      <w:pPr>
        <w:pBdr>
          <w:top w:val="nil"/>
          <w:left w:val="nil"/>
          <w:bottom w:val="nil"/>
          <w:right w:val="nil"/>
          <w:between w:val="nil"/>
        </w:pBdr>
        <w:ind w:firstLine="567"/>
        <w:jc w:val="both"/>
        <w:rPr>
          <w:noProof w:val="0"/>
        </w:rPr>
      </w:pPr>
      <w:r>
        <w:rPr>
          <w:noProof w:val="0"/>
        </w:rPr>
        <w:t>1 979 150,00 грн (один мільйон дев’ятсот сімдесят дев’ять тисяч сто п’ятдесят гривень                     00 копійок) без податку на додану вартість, що підтверджується рецензуванням Звіту про оцінку майна від 23.06.2025 б/н.</w:t>
      </w:r>
      <w:r w:rsidR="008C1DD2" w:rsidRPr="00450E93">
        <w:rPr>
          <w:noProof w:val="0"/>
        </w:rPr>
        <w:t>Пунктом 1.3. проекту Договору передбачено:</w:t>
      </w:r>
    </w:p>
    <w:p w14:paraId="4FEFFBAD" w14:textId="77777777" w:rsidR="008C1DD2" w:rsidRPr="00450E93" w:rsidRDefault="008C1DD2" w:rsidP="008C1DD2">
      <w:pPr>
        <w:pBdr>
          <w:top w:val="nil"/>
          <w:left w:val="nil"/>
          <w:bottom w:val="nil"/>
          <w:right w:val="nil"/>
          <w:between w:val="nil"/>
        </w:pBdr>
        <w:ind w:firstLine="567"/>
        <w:jc w:val="both"/>
        <w:rPr>
          <w:noProof w:val="0"/>
        </w:rPr>
      </w:pPr>
      <w:r w:rsidRPr="00450E93">
        <w:rPr>
          <w:noProof w:val="0"/>
        </w:rPr>
        <w:t xml:space="preserve">«1.3. Строк управління Активами обчислюється з дня передачі Активів, що підтверджується підписанням Сторонами Акта/ів приймання-передачі активів в управління і </w:t>
      </w:r>
      <w:r w:rsidRPr="00753D1C">
        <w:rPr>
          <w:noProof w:val="0"/>
        </w:rPr>
        <w:t>до 31.12.2030</w:t>
      </w:r>
      <w:r w:rsidRPr="00450E93">
        <w:rPr>
          <w:noProof w:val="0"/>
        </w:rPr>
        <w:t xml:space="preserve"> або до дня дострокового припинення (розірвання) Договору з підстав та порядку, визначеному у розділі 6 Договору».</w:t>
      </w:r>
    </w:p>
    <w:p w14:paraId="4496FAC8" w14:textId="77777777" w:rsidR="008C1DD2" w:rsidRPr="00450E93" w:rsidRDefault="008C1DD2" w:rsidP="008C1DD2">
      <w:pPr>
        <w:ind w:firstLine="567"/>
        <w:jc w:val="both"/>
        <w:rPr>
          <w:noProof w:val="0"/>
          <w:lang w:eastAsia="uk-UA"/>
        </w:rPr>
      </w:pPr>
      <w:r w:rsidRPr="00450E93">
        <w:rPr>
          <w:noProof w:val="0"/>
          <w:lang w:eastAsia="uk-UA"/>
        </w:rPr>
        <w:t xml:space="preserve">Отже, проект Договору містить інформацію щодо переліку активів, їх місцезнаходження, площу, ринкову вартість, строк на який вони передаються в управління. </w:t>
      </w:r>
    </w:p>
    <w:p w14:paraId="6F1FA9D0" w14:textId="119D9B74" w:rsidR="008C1DD2" w:rsidRPr="00450E93" w:rsidRDefault="008C1DD2" w:rsidP="008C1DD2">
      <w:pPr>
        <w:ind w:firstLine="567"/>
        <w:jc w:val="both"/>
        <w:rPr>
          <w:noProof w:val="0"/>
          <w:lang w:eastAsia="uk-UA"/>
        </w:rPr>
      </w:pPr>
      <w:r w:rsidRPr="00450E93">
        <w:rPr>
          <w:noProof w:val="0"/>
          <w:lang w:eastAsia="uk-UA"/>
        </w:rPr>
        <w:t>Вищезазначена інформація є загальнодоступною для всіх по</w:t>
      </w:r>
      <w:r>
        <w:rPr>
          <w:noProof w:val="0"/>
          <w:lang w:eastAsia="uk-UA"/>
        </w:rPr>
        <w:t>тенційних учасників процедури</w:t>
      </w:r>
      <w:r w:rsidRPr="00450E93">
        <w:rPr>
          <w:noProof w:val="0"/>
          <w:lang w:eastAsia="uk-UA"/>
        </w:rPr>
        <w:t xml:space="preserve"> закупівлі (розміщена в електронній системі закупівель</w:t>
      </w:r>
      <w:r w:rsidR="00B6077A">
        <w:rPr>
          <w:noProof w:val="0"/>
          <w:lang w:eastAsia="uk-UA"/>
        </w:rPr>
        <w:t xml:space="preserve">) та </w:t>
      </w:r>
      <w:r w:rsidRPr="00450E93">
        <w:rPr>
          <w:noProof w:val="0"/>
          <w:lang w:eastAsia="uk-UA"/>
        </w:rPr>
        <w:t>є достатньою для визначення прогнозних показників дохідності та оцінки економічної доцільності участі у процедурі закупівлі.</w:t>
      </w:r>
    </w:p>
    <w:p w14:paraId="2CC284A1" w14:textId="77777777" w:rsidR="008C1DD2" w:rsidRPr="00450E93" w:rsidRDefault="008C1DD2" w:rsidP="008C1DD2">
      <w:pPr>
        <w:ind w:firstLine="567"/>
        <w:jc w:val="both"/>
        <w:rPr>
          <w:noProof w:val="0"/>
          <w:lang w:eastAsia="uk-UA"/>
        </w:rPr>
      </w:pPr>
      <w:r w:rsidRPr="00450E93">
        <w:rPr>
          <w:noProof w:val="0"/>
          <w:lang w:eastAsia="uk-UA"/>
        </w:rPr>
        <w:lastRenderedPageBreak/>
        <w:t xml:space="preserve">Вищезазначені умови є рівними для всіх учасників і </w:t>
      </w:r>
      <w:r>
        <w:rPr>
          <w:noProof w:val="0"/>
          <w:lang w:eastAsia="uk-UA"/>
        </w:rPr>
        <w:t xml:space="preserve">не </w:t>
      </w:r>
      <w:r w:rsidRPr="00450E93">
        <w:rPr>
          <w:noProof w:val="0"/>
          <w:lang w:eastAsia="uk-UA"/>
        </w:rPr>
        <w:t>місять дискримінаційних вимог до них.</w:t>
      </w:r>
    </w:p>
    <w:p w14:paraId="3D66D5E7" w14:textId="77777777" w:rsidR="008C1DD2" w:rsidRPr="00450E93" w:rsidRDefault="008C1DD2" w:rsidP="008C1DD2">
      <w:pPr>
        <w:tabs>
          <w:tab w:val="left" w:pos="567"/>
        </w:tabs>
        <w:ind w:firstLine="567"/>
        <w:jc w:val="both"/>
        <w:rPr>
          <w:noProof w:val="0"/>
          <w:lang w:eastAsia="uk-UA"/>
        </w:rPr>
      </w:pPr>
      <w:r w:rsidRPr="00450E93">
        <w:rPr>
          <w:noProof w:val="0"/>
          <w:lang w:eastAsia="uk-UA"/>
        </w:rPr>
        <w:t>Крім того, предметом закупівлі у цій процедурі є послуги з управління об’єктами нерухомого майна, а не виконання будівельних чи ремонтних робіт, у зв’язку з чим тендерна документація не передбачає обов’язкового зазначення детальних технічних характеристик кожного приміщення (площа, стан внутрішніх мереж, ступінь зношеності тощо).</w:t>
      </w:r>
    </w:p>
    <w:p w14:paraId="2D28C859" w14:textId="77777777" w:rsidR="008C1DD2" w:rsidRPr="00450E93" w:rsidRDefault="008C1DD2" w:rsidP="008C1DD2">
      <w:pPr>
        <w:tabs>
          <w:tab w:val="left" w:pos="567"/>
        </w:tabs>
        <w:jc w:val="both"/>
        <w:rPr>
          <w:noProof w:val="0"/>
          <w:lang w:eastAsia="uk-UA"/>
        </w:rPr>
      </w:pPr>
      <w:r w:rsidRPr="00450E93">
        <w:rPr>
          <w:noProof w:val="0"/>
          <w:lang w:eastAsia="uk-UA"/>
        </w:rPr>
        <w:tab/>
        <w:t>Водночас чинним законодавством та умовами закупівлі не обмежується право Замовника вносити необхідну інформацію в процесі виконання договору в межах та у спосіб, визначений договором і законодавством. Також учасники самостійно оцінюють можливі ризики господарської діяльності та формують свої конкурсні пропозиції, виходячи з власного досвіду та економічних розрахунків.</w:t>
      </w:r>
    </w:p>
    <w:p w14:paraId="109AD879" w14:textId="77777777" w:rsidR="008C1DD2" w:rsidRPr="00450E93" w:rsidRDefault="008C1DD2" w:rsidP="008C1DD2">
      <w:pPr>
        <w:tabs>
          <w:tab w:val="left" w:pos="567"/>
        </w:tabs>
        <w:jc w:val="both"/>
        <w:rPr>
          <w:noProof w:val="0"/>
          <w:lang w:eastAsia="uk-UA"/>
        </w:rPr>
      </w:pPr>
      <w:r w:rsidRPr="00450E93">
        <w:rPr>
          <w:noProof w:val="0"/>
          <w:lang w:eastAsia="uk-UA"/>
        </w:rPr>
        <w:tab/>
        <w:t>В</w:t>
      </w:r>
      <w:r>
        <w:rPr>
          <w:noProof w:val="0"/>
          <w:lang w:eastAsia="uk-UA"/>
        </w:rPr>
        <w:t>ідповідно до статті 24 Закону</w:t>
      </w:r>
      <w:r w:rsidRPr="00450E93">
        <w:rPr>
          <w:noProof w:val="0"/>
          <w:lang w:eastAsia="uk-UA"/>
        </w:rPr>
        <w:t>, у разі якщо учаснику необхідна більш деталізована інформація щодо об’єкта управління, він має право звернутися до Замовника за роз’ясненнями шляхом подання відповідного запиту через електронну систему закупівель у встановлені законом строки. Замовник, у свою чергу, надає роз’яснення в межах своєї компетенції та з дотриманням принципів недискримінації та рівного доступу для всіх учасників.</w:t>
      </w:r>
    </w:p>
    <w:p w14:paraId="1F6F6124" w14:textId="4B6A524F" w:rsidR="008C1DD2" w:rsidRPr="00450E93" w:rsidRDefault="008C1DD2" w:rsidP="008C1DD2">
      <w:pPr>
        <w:tabs>
          <w:tab w:val="left" w:pos="567"/>
        </w:tabs>
        <w:jc w:val="both"/>
        <w:rPr>
          <w:noProof w:val="0"/>
          <w:lang w:eastAsia="uk-UA"/>
        </w:rPr>
      </w:pPr>
      <w:r w:rsidRPr="00450E93">
        <w:rPr>
          <w:noProof w:val="0"/>
          <w:lang w:eastAsia="uk-UA"/>
        </w:rPr>
        <w:tab/>
      </w:r>
      <w:r w:rsidR="00B6077A">
        <w:rPr>
          <w:noProof w:val="0"/>
          <w:lang w:eastAsia="uk-UA"/>
        </w:rPr>
        <w:t>Таким чином, у</w:t>
      </w:r>
      <w:r w:rsidRPr="00450E93">
        <w:rPr>
          <w:noProof w:val="0"/>
          <w:lang w:eastAsia="uk-UA"/>
        </w:rPr>
        <w:t>сі учасники перебувають в рівних умовах та мають однакові можливості для отримання додаткової інформації</w:t>
      </w:r>
      <w:r w:rsidR="00B6077A">
        <w:rPr>
          <w:noProof w:val="0"/>
          <w:lang w:eastAsia="uk-UA"/>
        </w:rPr>
        <w:t>.</w:t>
      </w:r>
      <w:r w:rsidRPr="00450E93">
        <w:rPr>
          <w:noProof w:val="0"/>
          <w:lang w:eastAsia="uk-UA"/>
        </w:rPr>
        <w:t xml:space="preserve"> </w:t>
      </w:r>
    </w:p>
    <w:p w14:paraId="0EEE6AFD" w14:textId="77777777" w:rsidR="008C1DD2" w:rsidRPr="000D6A41" w:rsidRDefault="008C1DD2" w:rsidP="008C1DD2">
      <w:pPr>
        <w:pStyle w:val="ac"/>
        <w:tabs>
          <w:tab w:val="left" w:pos="567"/>
        </w:tabs>
        <w:spacing w:before="0" w:beforeAutospacing="0" w:after="0" w:afterAutospacing="0"/>
        <w:jc w:val="both"/>
        <w:rPr>
          <w:noProof w:val="0"/>
          <w:lang w:val="uk-UA" w:eastAsia="uk-UA"/>
        </w:rPr>
      </w:pPr>
      <w:r w:rsidRPr="00450E93">
        <w:rPr>
          <w:noProof w:val="0"/>
          <w:lang w:val="uk-UA"/>
        </w:rPr>
        <w:tab/>
      </w:r>
      <w:r w:rsidRPr="000D6A41">
        <w:rPr>
          <w:noProof w:val="0"/>
          <w:lang w:val="uk-UA" w:eastAsia="uk-UA"/>
        </w:rPr>
        <w:t xml:space="preserve">Враховуючи вищевикладене, вважаємо Скаргу необґрунтованою. </w:t>
      </w:r>
    </w:p>
    <w:p w14:paraId="6B8B1545" w14:textId="70E1B7CF" w:rsidR="008C1DD2" w:rsidRPr="00450E93" w:rsidRDefault="008C1DD2" w:rsidP="008C1DD2">
      <w:pPr>
        <w:tabs>
          <w:tab w:val="left" w:pos="567"/>
        </w:tabs>
        <w:jc w:val="both"/>
        <w:rPr>
          <w:noProof w:val="0"/>
        </w:rPr>
      </w:pPr>
      <w:r w:rsidRPr="000D6A41">
        <w:rPr>
          <w:noProof w:val="0"/>
          <w:lang w:eastAsia="uk-UA"/>
        </w:rPr>
        <w:tab/>
        <w:t>На підставі викладеного просимо відмовити у задоволенні скарги товариства</w:t>
      </w:r>
      <w:r w:rsidRPr="00450E93">
        <w:rPr>
          <w:noProof w:val="0"/>
          <w:lang w:eastAsia="uk-UA"/>
        </w:rPr>
        <w:t xml:space="preserve"> з обмеженою відповідальністю</w:t>
      </w:r>
      <w:r w:rsidRPr="00450E93">
        <w:rPr>
          <w:noProof w:val="0"/>
        </w:rPr>
        <w:t xml:space="preserve"> "ТРАСТ ГАРД" (код ЄДРПОУ: 39906294)  від 11 грудня 2025  № </w:t>
      </w:r>
      <w:r w:rsidR="00B6077A" w:rsidRPr="00B6077A">
        <w:rPr>
          <w:noProof w:val="0"/>
        </w:rPr>
        <w:t>UA-2025-12-02-018331-a.c1</w:t>
      </w:r>
    </w:p>
    <w:p w14:paraId="51BBDC18" w14:textId="77777777" w:rsidR="008C1DD2" w:rsidRPr="00450E93" w:rsidRDefault="008C1DD2" w:rsidP="008C1DD2">
      <w:pPr>
        <w:tabs>
          <w:tab w:val="left" w:pos="567"/>
        </w:tabs>
        <w:jc w:val="both"/>
        <w:rPr>
          <w:noProof w:val="0"/>
          <w:lang w:eastAsia="uk-UA"/>
        </w:rPr>
      </w:pPr>
    </w:p>
    <w:p w14:paraId="3A98BCBA" w14:textId="127CA133" w:rsidR="000F339E" w:rsidRDefault="000F339E" w:rsidP="00064A00">
      <w:pPr>
        <w:jc w:val="both"/>
        <w:rPr>
          <w:noProof w:val="0"/>
        </w:rPr>
      </w:pPr>
    </w:p>
    <w:p w14:paraId="5240EFE7" w14:textId="77777777" w:rsidR="0092224D" w:rsidRPr="004B426A" w:rsidRDefault="0092224D"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06397E2A" w:rsidR="00971F73" w:rsidRPr="004B426A" w:rsidRDefault="006E078D" w:rsidP="002868B3">
      <w:pPr>
        <w:rPr>
          <w:b/>
          <w:noProof w:val="0"/>
          <w:lang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C322F6" w:rsidRPr="004B426A">
        <w:rPr>
          <w:b/>
          <w:noProof w:val="0"/>
          <w:lang w:eastAsia="en-US"/>
        </w:rPr>
        <w:t xml:space="preserve">                      </w:t>
      </w:r>
      <w:r w:rsidR="00D028CA" w:rsidRPr="004B426A">
        <w:rPr>
          <w:b/>
          <w:noProof w:val="0"/>
          <w:lang w:eastAsia="en-US"/>
        </w:rPr>
        <w:t xml:space="preserve">              </w:t>
      </w:r>
      <w:r w:rsidR="00FB7876" w:rsidRPr="004B426A">
        <w:rPr>
          <w:b/>
          <w:noProof w:val="0"/>
          <w:lang w:eastAsia="en-US"/>
        </w:rPr>
        <w:t>Тетяна ЖИРКО</w:t>
      </w:r>
    </w:p>
    <w:p w14:paraId="0BC950FA" w14:textId="77777777" w:rsidR="0007750E" w:rsidRDefault="0007750E" w:rsidP="00724F1E">
      <w:pPr>
        <w:pStyle w:val="a3"/>
        <w:rPr>
          <w:rFonts w:ascii="Times New Roman" w:hAnsi="Times New Roman"/>
          <w:sz w:val="16"/>
          <w:szCs w:val="16"/>
          <w:lang w:eastAsia="ru-RU"/>
        </w:rPr>
      </w:pPr>
    </w:p>
    <w:p w14:paraId="78433DF7" w14:textId="46858843"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07750E">
      <w:headerReference w:type="default" r:id="rId13"/>
      <w:headerReference w:type="first" r:id="rId14"/>
      <w:pgSz w:w="11906" w:h="16838" w:code="9"/>
      <w:pgMar w:top="1134" w:right="567" w:bottom="113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0A7B" w14:textId="77777777" w:rsidR="00B52272" w:rsidRPr="00F01857" w:rsidRDefault="00B52272">
      <w:r w:rsidRPr="00F01857">
        <w:separator/>
      </w:r>
    </w:p>
  </w:endnote>
  <w:endnote w:type="continuationSeparator" w:id="0">
    <w:p w14:paraId="68B11917" w14:textId="77777777" w:rsidR="00B52272" w:rsidRPr="00F01857" w:rsidRDefault="00B52272">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E7FD4" w14:textId="77777777" w:rsidR="00B52272" w:rsidRPr="00F01857" w:rsidRDefault="00B52272">
      <w:r w:rsidRPr="00F01857">
        <w:separator/>
      </w:r>
    </w:p>
  </w:footnote>
  <w:footnote w:type="continuationSeparator" w:id="0">
    <w:p w14:paraId="76999EF3" w14:textId="77777777" w:rsidR="00B52272" w:rsidRPr="00F01857" w:rsidRDefault="00B52272">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36374"/>
      <w:docPartObj>
        <w:docPartGallery w:val="Page Numbers (Top of Page)"/>
        <w:docPartUnique/>
      </w:docPartObj>
    </w:sdtPr>
    <w:sdtEndPr>
      <w:rPr>
        <w:sz w:val="20"/>
        <w:szCs w:val="20"/>
      </w:rPr>
    </w:sdtEndPr>
    <w:sdtContent>
      <w:p w14:paraId="48E4DD12" w14:textId="5083BD4E"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7730D0">
          <w:rPr>
            <w:sz w:val="20"/>
            <w:szCs w:val="20"/>
          </w:rPr>
          <w:t>5</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
  </w:num>
  <w:num w:numId="6">
    <w:abstractNumId w:val="24"/>
  </w:num>
  <w:num w:numId="7">
    <w:abstractNumId w:val="17"/>
  </w:num>
  <w:num w:numId="8">
    <w:abstractNumId w:val="3"/>
  </w:num>
  <w:num w:numId="9">
    <w:abstractNumId w:val="14"/>
  </w:num>
  <w:num w:numId="10">
    <w:abstractNumId w:val="27"/>
  </w:num>
  <w:num w:numId="11">
    <w:abstractNumId w:val="25"/>
  </w:num>
  <w:num w:numId="12">
    <w:abstractNumId w:val="21"/>
  </w:num>
  <w:num w:numId="13">
    <w:abstractNumId w:val="18"/>
  </w:num>
  <w:num w:numId="14">
    <w:abstractNumId w:val="13"/>
  </w:num>
  <w:num w:numId="15">
    <w:abstractNumId w:val="7"/>
  </w:num>
  <w:num w:numId="16">
    <w:abstractNumId w:val="8"/>
  </w:num>
  <w:num w:numId="17">
    <w:abstractNumId w:val="26"/>
  </w:num>
  <w:num w:numId="18">
    <w:abstractNumId w:val="1"/>
  </w:num>
  <w:num w:numId="19">
    <w:abstractNumId w:val="19"/>
  </w:num>
  <w:num w:numId="20">
    <w:abstractNumId w:val="12"/>
  </w:num>
  <w:num w:numId="21">
    <w:abstractNumId w:val="16"/>
  </w:num>
  <w:num w:numId="22">
    <w:abstractNumId w:val="11"/>
  </w:num>
  <w:num w:numId="23">
    <w:abstractNumId w:val="15"/>
  </w:num>
  <w:num w:numId="24">
    <w:abstractNumId w:val="9"/>
  </w:num>
  <w:num w:numId="25">
    <w:abstractNumId w:val="10"/>
  </w:num>
  <w:num w:numId="26">
    <w:abstractNumId w:val="5"/>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87"/>
    <w:rsid w:val="00005429"/>
    <w:rsid w:val="00010DCD"/>
    <w:rsid w:val="000125F2"/>
    <w:rsid w:val="0003746F"/>
    <w:rsid w:val="000406BF"/>
    <w:rsid w:val="000423B1"/>
    <w:rsid w:val="00046D7A"/>
    <w:rsid w:val="0005031E"/>
    <w:rsid w:val="000618FB"/>
    <w:rsid w:val="00064A00"/>
    <w:rsid w:val="00065126"/>
    <w:rsid w:val="000658F6"/>
    <w:rsid w:val="000663D5"/>
    <w:rsid w:val="00067BF1"/>
    <w:rsid w:val="00072FEF"/>
    <w:rsid w:val="0007594D"/>
    <w:rsid w:val="0007750E"/>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093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171B"/>
    <w:rsid w:val="0014272B"/>
    <w:rsid w:val="00142B5D"/>
    <w:rsid w:val="00143FB0"/>
    <w:rsid w:val="00151421"/>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4265"/>
    <w:rsid w:val="00234BF2"/>
    <w:rsid w:val="00235EEA"/>
    <w:rsid w:val="00237850"/>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48B1"/>
    <w:rsid w:val="00385459"/>
    <w:rsid w:val="00385AF2"/>
    <w:rsid w:val="0038613F"/>
    <w:rsid w:val="00390A1F"/>
    <w:rsid w:val="00392FDE"/>
    <w:rsid w:val="0039305E"/>
    <w:rsid w:val="003957A9"/>
    <w:rsid w:val="003A225D"/>
    <w:rsid w:val="003B04F4"/>
    <w:rsid w:val="003C208B"/>
    <w:rsid w:val="003C4CF4"/>
    <w:rsid w:val="003D5536"/>
    <w:rsid w:val="003D5EE4"/>
    <w:rsid w:val="003D6A6D"/>
    <w:rsid w:val="003E06D1"/>
    <w:rsid w:val="003E0A8A"/>
    <w:rsid w:val="003E6E52"/>
    <w:rsid w:val="003F7E0C"/>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66FBD"/>
    <w:rsid w:val="004729FB"/>
    <w:rsid w:val="004763EF"/>
    <w:rsid w:val="00476619"/>
    <w:rsid w:val="004849F9"/>
    <w:rsid w:val="004874D2"/>
    <w:rsid w:val="0049026A"/>
    <w:rsid w:val="00494EA8"/>
    <w:rsid w:val="00497074"/>
    <w:rsid w:val="004A0670"/>
    <w:rsid w:val="004A289B"/>
    <w:rsid w:val="004A3700"/>
    <w:rsid w:val="004A45B8"/>
    <w:rsid w:val="004A7469"/>
    <w:rsid w:val="004B26D6"/>
    <w:rsid w:val="004B3112"/>
    <w:rsid w:val="004B426A"/>
    <w:rsid w:val="004B5397"/>
    <w:rsid w:val="004B60D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1AF4"/>
    <w:rsid w:val="00723595"/>
    <w:rsid w:val="00724F1E"/>
    <w:rsid w:val="007255DD"/>
    <w:rsid w:val="00727D88"/>
    <w:rsid w:val="00727EB1"/>
    <w:rsid w:val="00731E11"/>
    <w:rsid w:val="00732218"/>
    <w:rsid w:val="007442DD"/>
    <w:rsid w:val="00760147"/>
    <w:rsid w:val="00762A9F"/>
    <w:rsid w:val="00764B0E"/>
    <w:rsid w:val="00765D5E"/>
    <w:rsid w:val="007730D0"/>
    <w:rsid w:val="007758C7"/>
    <w:rsid w:val="00777343"/>
    <w:rsid w:val="007857E6"/>
    <w:rsid w:val="007874F9"/>
    <w:rsid w:val="007913A8"/>
    <w:rsid w:val="00792196"/>
    <w:rsid w:val="00795EB7"/>
    <w:rsid w:val="007A31EA"/>
    <w:rsid w:val="007A6B8D"/>
    <w:rsid w:val="007B6DB5"/>
    <w:rsid w:val="007D2939"/>
    <w:rsid w:val="007E4CA9"/>
    <w:rsid w:val="007E616B"/>
    <w:rsid w:val="007F20CF"/>
    <w:rsid w:val="007F27AD"/>
    <w:rsid w:val="007F34E0"/>
    <w:rsid w:val="007F467C"/>
    <w:rsid w:val="007F7D36"/>
    <w:rsid w:val="008037F2"/>
    <w:rsid w:val="00806C8B"/>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6AB6"/>
    <w:rsid w:val="008C1DD2"/>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12F1A"/>
    <w:rsid w:val="00A22F6C"/>
    <w:rsid w:val="00A23069"/>
    <w:rsid w:val="00A2356F"/>
    <w:rsid w:val="00A26620"/>
    <w:rsid w:val="00A3381A"/>
    <w:rsid w:val="00A34C90"/>
    <w:rsid w:val="00A35419"/>
    <w:rsid w:val="00A42FEB"/>
    <w:rsid w:val="00A4414B"/>
    <w:rsid w:val="00A45196"/>
    <w:rsid w:val="00A4605F"/>
    <w:rsid w:val="00A5245D"/>
    <w:rsid w:val="00A55AA6"/>
    <w:rsid w:val="00A565AF"/>
    <w:rsid w:val="00A56E48"/>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6C62"/>
    <w:rsid w:val="00B2434F"/>
    <w:rsid w:val="00B434D0"/>
    <w:rsid w:val="00B50BBD"/>
    <w:rsid w:val="00B50C44"/>
    <w:rsid w:val="00B52272"/>
    <w:rsid w:val="00B558EC"/>
    <w:rsid w:val="00B56FF4"/>
    <w:rsid w:val="00B6077A"/>
    <w:rsid w:val="00B706CA"/>
    <w:rsid w:val="00B7162B"/>
    <w:rsid w:val="00B717EB"/>
    <w:rsid w:val="00B745F2"/>
    <w:rsid w:val="00B75D4A"/>
    <w:rsid w:val="00B8250B"/>
    <w:rsid w:val="00B839B1"/>
    <w:rsid w:val="00B86376"/>
    <w:rsid w:val="00B8637B"/>
    <w:rsid w:val="00B97D34"/>
    <w:rsid w:val="00BA0092"/>
    <w:rsid w:val="00BB1F7F"/>
    <w:rsid w:val="00BD01F0"/>
    <w:rsid w:val="00BD1F31"/>
    <w:rsid w:val="00BD25F3"/>
    <w:rsid w:val="00BD7ABC"/>
    <w:rsid w:val="00BE2183"/>
    <w:rsid w:val="00BE4356"/>
    <w:rsid w:val="00BF10D4"/>
    <w:rsid w:val="00BF2113"/>
    <w:rsid w:val="00C00282"/>
    <w:rsid w:val="00C12FF3"/>
    <w:rsid w:val="00C13BD5"/>
    <w:rsid w:val="00C245E9"/>
    <w:rsid w:val="00C24FF1"/>
    <w:rsid w:val="00C26908"/>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5BB3"/>
    <w:rsid w:val="00C80BBE"/>
    <w:rsid w:val="00C901B7"/>
    <w:rsid w:val="00C90D52"/>
    <w:rsid w:val="00CA703F"/>
    <w:rsid w:val="00CB09EF"/>
    <w:rsid w:val="00CB1829"/>
    <w:rsid w:val="00CB1B37"/>
    <w:rsid w:val="00CC0FDD"/>
    <w:rsid w:val="00CC2475"/>
    <w:rsid w:val="00CC5A36"/>
    <w:rsid w:val="00CD49AE"/>
    <w:rsid w:val="00CE2E34"/>
    <w:rsid w:val="00D01DBF"/>
    <w:rsid w:val="00D028CA"/>
    <w:rsid w:val="00D03A58"/>
    <w:rsid w:val="00D05B3C"/>
    <w:rsid w:val="00D065AA"/>
    <w:rsid w:val="00D11092"/>
    <w:rsid w:val="00D13908"/>
    <w:rsid w:val="00D206B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1015"/>
    <w:rsid w:val="00E6221C"/>
    <w:rsid w:val="00E63914"/>
    <w:rsid w:val="00E64773"/>
    <w:rsid w:val="00E65FF4"/>
    <w:rsid w:val="00E802CA"/>
    <w:rsid w:val="00E8162F"/>
    <w:rsid w:val="00E874D5"/>
    <w:rsid w:val="00E90FC6"/>
    <w:rsid w:val="00E92176"/>
    <w:rsid w:val="00E9286F"/>
    <w:rsid w:val="00E92B8B"/>
    <w:rsid w:val="00E92DE6"/>
    <w:rsid w:val="00E94349"/>
    <w:rsid w:val="00EB3777"/>
    <w:rsid w:val="00EB415B"/>
    <w:rsid w:val="00EB4AF0"/>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и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и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Обычны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locked/>
    <w:rsid w:val="008410A8"/>
    <w:rPr>
      <w:rFonts w:ascii="Times New Roman" w:eastAsia="Times New Roman" w:hAnsi="Times New Roman" w:cs="Times New Roman"/>
      <w:sz w:val="24"/>
      <w:szCs w:val="24"/>
      <w:lang w:val="en-US"/>
    </w:rPr>
  </w:style>
  <w:style w:type="character" w:customStyle="1" w:styleId="a8">
    <w:name w:val="Абзац списка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выноски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UnresolvedMention">
    <w:name w:val="Unresolved Mention"/>
    <w:basedOn w:val="a0"/>
    <w:uiPriority w:val="99"/>
    <w:semiHidden/>
    <w:unhideWhenUsed/>
    <w:rsid w:val="00FE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1933852980">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939-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22-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zakon.rada.gov.ua/laws/show/1178-2022-%D0%BF?find=1&amp;text=%D1%80%D0%BE%D1%81%D1%96%D0%B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4E27-88E3-4CDC-8DDA-42F5204C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9540</Words>
  <Characters>5439</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User07</cp:lastModifiedBy>
  <cp:revision>2</cp:revision>
  <cp:lastPrinted>2025-10-28T14:40:00Z</cp:lastPrinted>
  <dcterms:created xsi:type="dcterms:W3CDTF">2025-12-17T12:13:00Z</dcterms:created>
  <dcterms:modified xsi:type="dcterms:W3CDTF">2025-12-17T12:13:00Z</dcterms:modified>
</cp:coreProperties>
</file>